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A10" w:rsidRPr="00617A10" w:rsidRDefault="00617A10" w:rsidP="00617A10">
      <w:pPr>
        <w:spacing w:line="360" w:lineRule="auto"/>
        <w:jc w:val="center"/>
        <w:outlineLvl w:val="0"/>
        <w:rPr>
          <w:rFonts w:ascii="Times New Roman" w:eastAsia="宋体" w:hAnsi="Times New Roman" w:cs="Times New Roman"/>
          <w:b/>
          <w:sz w:val="36"/>
          <w:szCs w:val="36"/>
        </w:rPr>
      </w:pPr>
      <w:r w:rsidRPr="00617A10">
        <w:rPr>
          <w:rFonts w:ascii="Times New Roman" w:eastAsia="宋体" w:hAnsi="Times New Roman" w:cs="Times New Roman"/>
          <w:b/>
          <w:sz w:val="36"/>
          <w:szCs w:val="36"/>
        </w:rPr>
        <w:t>采购需求</w:t>
      </w:r>
    </w:p>
    <w:p w:rsidR="00617A10" w:rsidRPr="00617A10" w:rsidRDefault="00617A10" w:rsidP="00617A10">
      <w:pPr>
        <w:widowControl/>
        <w:shd w:val="clear" w:color="auto" w:fill="FFFFFF"/>
        <w:suppressAutoHyphens/>
        <w:spacing w:line="560" w:lineRule="exact"/>
        <w:jc w:val="center"/>
        <w:outlineLvl w:val="0"/>
        <w:rPr>
          <w:rFonts w:ascii="方正小标宋简体" w:eastAsia="方正小标宋简体" w:hAnsi="方正小标宋简体" w:cs="方正小标宋简体"/>
          <w:kern w:val="44"/>
          <w:sz w:val="44"/>
          <w:szCs w:val="44"/>
        </w:rPr>
      </w:pPr>
      <w:r w:rsidRPr="00617A10">
        <w:rPr>
          <w:rFonts w:ascii="方正小标宋简体" w:eastAsia="方正小标宋简体" w:hAnsi="方正小标宋简体" w:cs="方正小标宋简体" w:hint="eastAsia"/>
          <w:kern w:val="44"/>
          <w:sz w:val="44"/>
          <w:szCs w:val="44"/>
        </w:rPr>
        <w:t>包1</w:t>
      </w:r>
    </w:p>
    <w:p w:rsidR="00617A10" w:rsidRPr="00617A10" w:rsidRDefault="00617A10" w:rsidP="00617A10">
      <w:pPr>
        <w:suppressAutoHyphens/>
        <w:spacing w:line="560" w:lineRule="exact"/>
        <w:ind w:firstLineChars="202" w:firstLine="485"/>
        <w:rPr>
          <w:rFonts w:ascii="Helvetica" w:eastAsia="宋体" w:hAnsi="Helvetica" w:cs="Helvetica"/>
          <w:kern w:val="0"/>
          <w:sz w:val="24"/>
          <w:szCs w:val="24"/>
        </w:rPr>
      </w:pP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36"/>
          <w:szCs w:val="36"/>
        </w:rPr>
      </w:pPr>
      <w:r w:rsidRPr="00617A10">
        <w:rPr>
          <w:rFonts w:ascii="宋体" w:eastAsia="宋体" w:hAnsi="宋体" w:cs="宋体" w:hint="eastAsia"/>
          <w:sz w:val="24"/>
          <w:szCs w:val="24"/>
        </w:rPr>
        <w:t>1.采购标的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1.1采购的标的</w:t>
      </w: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680"/>
        <w:gridCol w:w="1080"/>
        <w:gridCol w:w="855"/>
        <w:gridCol w:w="4792"/>
      </w:tblGrid>
      <w:tr w:rsidR="00617A10" w:rsidRPr="00617A10" w:rsidTr="00155220">
        <w:trPr>
          <w:trHeight w:val="454"/>
        </w:trPr>
        <w:tc>
          <w:tcPr>
            <w:tcW w:w="762"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包号</w:t>
            </w:r>
          </w:p>
        </w:tc>
        <w:tc>
          <w:tcPr>
            <w:tcW w:w="1680"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标的名称</w:t>
            </w:r>
          </w:p>
        </w:tc>
        <w:tc>
          <w:tcPr>
            <w:tcW w:w="1080"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采购包预算金额</w:t>
            </w:r>
          </w:p>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（万元）</w:t>
            </w:r>
          </w:p>
        </w:tc>
        <w:tc>
          <w:tcPr>
            <w:tcW w:w="855"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数量</w:t>
            </w:r>
          </w:p>
        </w:tc>
        <w:tc>
          <w:tcPr>
            <w:tcW w:w="4792"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简要技术需求或服务要求</w:t>
            </w:r>
          </w:p>
        </w:tc>
      </w:tr>
      <w:tr w:rsidR="00617A10" w:rsidRPr="00617A10" w:rsidTr="00155220">
        <w:trPr>
          <w:trHeight w:val="884"/>
        </w:trPr>
        <w:tc>
          <w:tcPr>
            <w:tcW w:w="762"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1</w:t>
            </w:r>
          </w:p>
        </w:tc>
        <w:tc>
          <w:tcPr>
            <w:tcW w:w="1680" w:type="dxa"/>
            <w:vAlign w:val="center"/>
          </w:tcPr>
          <w:p w:rsidR="00617A10" w:rsidRPr="00617A10" w:rsidRDefault="00617A10" w:rsidP="00617A10">
            <w:pPr>
              <w:suppressAutoHyphens/>
              <w:snapToGrid w:val="0"/>
              <w:rPr>
                <w:rFonts w:ascii="宋体" w:eastAsia="宋体" w:hAnsi="宋体" w:cs="宋体"/>
                <w:szCs w:val="21"/>
                <w:u w:val="single"/>
              </w:rPr>
            </w:pPr>
            <w:r w:rsidRPr="00617A10">
              <w:rPr>
                <w:rFonts w:ascii="宋体" w:eastAsia="宋体" w:hAnsi="宋体" w:cs="宋体" w:hint="eastAsia"/>
                <w:szCs w:val="21"/>
              </w:rPr>
              <w:t>二手房纯公积金贷款抵押物评估服务（对应的购房区域为：东城区、海淀区、房山区、通州区、大兴区）</w:t>
            </w:r>
          </w:p>
        </w:tc>
        <w:tc>
          <w:tcPr>
            <w:tcW w:w="1080" w:type="dxa"/>
            <w:vAlign w:val="center"/>
          </w:tcPr>
          <w:p w:rsidR="00617A10" w:rsidRPr="00617A10" w:rsidRDefault="00617A10" w:rsidP="00617A10">
            <w:pPr>
              <w:suppressAutoHyphens/>
              <w:jc w:val="center"/>
              <w:rPr>
                <w:rFonts w:ascii="宋体" w:eastAsia="宋体" w:hAnsi="宋体" w:cs="宋体"/>
                <w:kern w:val="0"/>
                <w:szCs w:val="21"/>
              </w:rPr>
            </w:pPr>
            <w:r w:rsidRPr="00617A10">
              <w:rPr>
                <w:rFonts w:ascii="宋体" w:eastAsia="宋体" w:hAnsi="宋体" w:cs="宋体" w:hint="eastAsia"/>
                <w:kern w:val="0"/>
                <w:szCs w:val="21"/>
              </w:rPr>
              <w:t>236.88</w:t>
            </w:r>
          </w:p>
        </w:tc>
        <w:tc>
          <w:tcPr>
            <w:tcW w:w="855" w:type="dxa"/>
            <w:vAlign w:val="center"/>
          </w:tcPr>
          <w:p w:rsidR="00617A10" w:rsidRPr="00617A10" w:rsidRDefault="00617A10" w:rsidP="00617A10">
            <w:pPr>
              <w:suppressAutoHyphens/>
              <w:jc w:val="center"/>
              <w:rPr>
                <w:rFonts w:ascii="宋体" w:eastAsia="宋体" w:hAnsi="宋体" w:cs="宋体"/>
                <w:kern w:val="0"/>
                <w:szCs w:val="21"/>
              </w:rPr>
            </w:pPr>
            <w:r w:rsidRPr="00617A10">
              <w:rPr>
                <w:rFonts w:ascii="宋体" w:eastAsia="宋体" w:hAnsi="宋体" w:cs="宋体" w:hint="eastAsia"/>
                <w:kern w:val="0"/>
                <w:szCs w:val="21"/>
              </w:rPr>
              <w:t>不适用</w:t>
            </w:r>
          </w:p>
        </w:tc>
        <w:tc>
          <w:tcPr>
            <w:tcW w:w="4792" w:type="dxa"/>
            <w:vAlign w:val="center"/>
          </w:tcPr>
          <w:p w:rsidR="00617A10" w:rsidRPr="00617A10" w:rsidRDefault="00617A10" w:rsidP="00617A10">
            <w:pPr>
              <w:suppressAutoHyphens/>
              <w:rPr>
                <w:rFonts w:ascii="宋体" w:eastAsia="宋体" w:hAnsi="宋体" w:cs="宋体"/>
                <w:kern w:val="0"/>
                <w:szCs w:val="21"/>
              </w:rPr>
            </w:pPr>
            <w:r w:rsidRPr="00617A10">
              <w:rPr>
                <w:rFonts w:ascii="宋体" w:eastAsia="宋体" w:hAnsi="宋体" w:cs="宋体" w:hint="eastAsia"/>
                <w:kern w:val="0"/>
                <w:szCs w:val="21"/>
              </w:rPr>
              <w:t>（一）按采购人要求开展二手房纯公积金贷款抵押物评估，供应商遵循公正客观、合理审慎的原则，对于具备条件的，在2个工作日内出具《北京住房公积金管理中心住房公积金个人住房贷款评估核查确认书》（以下简称《评估核查确认书》）。评估工作内容包括但不仅限于：一是须安排持有评估资质的专业人员，对贷款所购房屋逐笔进行入户上门实地勘察，合理确定贷款所购房屋的抵押价值；二是现场实地查勘贷款所购房屋是否真实存在，并应对实地勘察过程中发现的可能影响采购人权益的情形进行尽职提醒，包含但不限于房屋纳入征收拆迁腾退等范围、房屋结构被违规改建等情形；三是协助采购人贷款经办部门核实公积金贷款审核所需的必要信息，包括但不限于明确给出评估房屋结构属于钢混/砖混的评估意见，以便确定借款人贷款年限、根据老旧小区改造情况评定房屋剩余年限等，对于抵押物房产用途有两种及以上的，应在《评估核查确认书》中备注住宅部分的面积、评估金额等信息；四是配合处理回复12345、12329热线投诉等接诉即办工作；五是配合采购人的其他相关工作要求。</w:t>
            </w:r>
          </w:p>
          <w:p w:rsidR="00617A10" w:rsidRPr="00617A10" w:rsidRDefault="00617A10" w:rsidP="00617A10">
            <w:pPr>
              <w:suppressAutoHyphens/>
              <w:jc w:val="left"/>
              <w:rPr>
                <w:rFonts w:ascii="宋体" w:eastAsia="宋体" w:hAnsi="宋体" w:cs="宋体"/>
                <w:kern w:val="0"/>
                <w:szCs w:val="21"/>
              </w:rPr>
            </w:pPr>
            <w:r w:rsidRPr="00617A10">
              <w:rPr>
                <w:rFonts w:ascii="宋体" w:eastAsia="宋体" w:hAnsi="宋体" w:cs="宋体" w:hint="eastAsia"/>
                <w:kern w:val="0"/>
                <w:szCs w:val="21"/>
              </w:rPr>
              <w:t>（二）供应商出具的《评估核查确认书》、房地产估价报告及贷款所购房屋现场勘查照片等相关资料作为档案留存备查，采购人可根据工作需要进行调阅。如有后续调查、咨询等需求，供应商需积极配合。</w:t>
            </w:r>
          </w:p>
          <w:p w:rsidR="00617A10" w:rsidRPr="00617A10" w:rsidRDefault="00617A10" w:rsidP="00617A10">
            <w:pPr>
              <w:suppressAutoHyphens/>
              <w:jc w:val="left"/>
              <w:rPr>
                <w:rFonts w:ascii="宋体" w:eastAsia="宋体" w:hAnsi="宋体" w:cs="宋体"/>
                <w:kern w:val="0"/>
                <w:szCs w:val="21"/>
              </w:rPr>
            </w:pPr>
            <w:r w:rsidRPr="00617A10">
              <w:rPr>
                <w:rFonts w:ascii="宋体" w:eastAsia="宋体" w:hAnsi="宋体" w:cs="宋体" w:hint="eastAsia"/>
                <w:kern w:val="0"/>
                <w:szCs w:val="21"/>
              </w:rPr>
              <w:t>（三）采购人可对供应商工作不定期考察，包括但不仅限于现场检查、监督及业务抽查。对于出具的《评估核查确认书》有疑义时，供应商需在1个工作日内及时就存疑内容进行回复。</w:t>
            </w:r>
          </w:p>
        </w:tc>
      </w:tr>
    </w:tbl>
    <w:p w:rsidR="00617A10" w:rsidRPr="00617A10" w:rsidRDefault="00617A10" w:rsidP="00617A10">
      <w:pPr>
        <w:suppressAutoHyphens/>
        <w:adjustRightInd w:val="0"/>
        <w:snapToGrid w:val="0"/>
        <w:spacing w:line="360" w:lineRule="auto"/>
        <w:rPr>
          <w:rFonts w:ascii="宋体" w:eastAsia="宋体" w:hAnsi="宋体" w:cs="宋体"/>
          <w:kern w:val="0"/>
          <w:szCs w:val="21"/>
        </w:rPr>
      </w:pP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24"/>
          <w:szCs w:val="24"/>
        </w:rPr>
      </w:pPr>
      <w:r w:rsidRPr="00617A10">
        <w:rPr>
          <w:rFonts w:ascii="宋体" w:eastAsia="宋体" w:hAnsi="宋体" w:cs="宋体" w:hint="eastAsia"/>
          <w:sz w:val="24"/>
          <w:szCs w:val="24"/>
        </w:rPr>
        <w:t>1.2项目概况</w:t>
      </w: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24"/>
          <w:szCs w:val="24"/>
        </w:rPr>
      </w:pPr>
      <w:r w:rsidRPr="00617A10">
        <w:rPr>
          <w:rFonts w:ascii="宋体" w:eastAsia="宋体" w:hAnsi="宋体" w:cs="宋体" w:hint="eastAsia"/>
          <w:sz w:val="24"/>
          <w:szCs w:val="24"/>
        </w:rPr>
        <w:t>为贯彻落实《住房和城乡建设部关于取消部分部门规章和规范性文件设定的证明事项的决定》（建法规〔2019〕6号）精神，二手房纯公积金贷款由采购人委托供应商进行房屋核查。依法采用公开招标方式，拟按购房区域分为3个包进行采购，服务期为一年。本包对应的购</w:t>
      </w:r>
      <w:r w:rsidRPr="00617A10">
        <w:rPr>
          <w:rFonts w:ascii="宋体" w:eastAsia="宋体" w:hAnsi="宋体" w:cs="宋体" w:hint="eastAsia"/>
          <w:sz w:val="24"/>
          <w:szCs w:val="24"/>
        </w:rPr>
        <w:lastRenderedPageBreak/>
        <w:t>房区域为：</w:t>
      </w: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24"/>
          <w:szCs w:val="24"/>
        </w:rPr>
      </w:pPr>
      <w:r w:rsidRPr="00617A10">
        <w:rPr>
          <w:rFonts w:ascii="宋体" w:eastAsia="宋体" w:hAnsi="宋体" w:cs="宋体" w:hint="eastAsia"/>
          <w:sz w:val="24"/>
          <w:szCs w:val="24"/>
        </w:rPr>
        <w:t>1包：东城区、海淀区、房山区、通州区、大兴区。本包合同上限为236.88万元。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2.商务要求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2.1 交付（实施）的时间（期限）和地点（范围）</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实施时间： 合同签订后1年。</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实施地点： 北京市，抵押物坐落地点。</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2.2 付款条件（进度和方式）</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合同价款的支付：按季度支付上一季度的已发放二手房纯公积金贷款抵押物评估服务费，当年度预算资金若不足支付则延迟至次年度财政管理部门下拨款项后支付。对于贷款审批不通过或者贷款撤销的业务采购人不承担评估服务费；本合同服务期满两个月后支付剩余评估服务费，两个月内贷款仍未发放的，采购人不再承担评估服务费。甲乙双方按季度对账，确认无误后中标人提供发票，采购人收到发票后10个工作日内支付价款。如采购人遇到财政国库支付受限，支付期限顺延，不承担违约责任，但要及时通知中标人，待障碍消除后，立即恢复支付。中标人不得因此延迟、暂停、拒绝、终止义务的履行。</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 售后服务（质保期）</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2.3.1 中标人出具的《评估核查确认书》、房地产估价报告及贷款所购房屋现场勘查照片等相关资料作为档案留存备查，采购人可根据工作需要进行调阅。如有后续调查、咨询等需求，中标人需积极配合。</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2.3.2 采购人可对中标人工作不定期考察，包括但不限于现场检查、监督及业务抽查。对于出具的《评估核查确认书》有疑义时，中标人需在1个工作日内及时就存疑内容进行回复。</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2.3.3 在项目所在地设有应急响应网点，且配备充足的应急响应工作人员。投标人须承诺在12小时内对采购人的应急需求做出应答，且在4小时内到达项目现场，能够配合采购人及时完成风险防控、接诉即办等相关工作，确保借款申请人满意程度高。</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2.3.4 有独立的评估信息化系统，具备与采购人数据交互的软硬件条件。</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2.3.5服务质量考核与违约责任：</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中标人未按规定时间反馈评估结果、出具的《评估核查确认书》存在瑕疵、受到借款申请人有责投诉的，采购人有权采取约谈、限期整改、暂停业务、中止支付等督促措施。如出现下列情况，有权暂停其评估业务或中止支付费用，并在暂停期间选取第三</w:t>
      </w:r>
      <w:r w:rsidRPr="00617A10">
        <w:rPr>
          <w:rFonts w:ascii="宋体" w:eastAsia="宋体" w:hAnsi="宋体" w:cs="宋体" w:hint="eastAsia"/>
          <w:sz w:val="24"/>
          <w:szCs w:val="24"/>
        </w:rPr>
        <w:lastRenderedPageBreak/>
        <w:t>方机构承办相应业务，待整改完成验收通过后方可恢复：</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（1）根据中标人出具的《评估核查确认书》发放贷款后，造成贷款损失的；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（2）采购人3次以上约谈整改无效的；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（3）发生3次以上12345热线有责投诉的；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（4）因服务质量问题被上级部门通报或造成重大负面舆情的；</w:t>
      </w:r>
      <w:r w:rsidRPr="00617A10">
        <w:rPr>
          <w:rFonts w:ascii="宋体" w:eastAsia="宋体" w:hAnsi="宋体" w:cs="宋体" w:hint="eastAsia"/>
          <w:sz w:val="24"/>
          <w:szCs w:val="24"/>
        </w:rPr>
        <w:br/>
        <w:t>（5）被审计、巡视发现风险问题并造成不良后果的。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（二）中标人出现有责投诉或不配合采购人处理投诉的，按下列标准扣款：</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（1）通过12329住房公积金热线、住房公积金网址、微博等渠道投诉，经核实为有责投诉的，扣款2000元/次；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（2）通过国家政务服务平台、北京市网上信访平台、政风行风、市长信箱等渠道投诉，经核实为有责投诉的，或因中标人原因导致借款申请人给出差评的，扣款2000元/次；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（3）通过12345热线投诉，经核实为有责投诉的，或中标人不配合采购人处理投诉，应对投诉不及时不主动，推诿客户，造成借款申请人二次投诉或升级投诉，造成服务矛盾的，扣款2000元/次。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（三）中标人有下列行为之一的，采购人有权解除合同，要求中标人支付2000元违约金，并选取第三方机构承办相应业务。由此对采购人造成损失的，采购人有权要求中标人赔偿相关损失：</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（1）中标人或其法定代表人、控股股东等高层管理人员涉及重大经济、法律等纠纷，企业经营管理混乱，无法继续履行采购人要求的相关职责和义务的；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（2）中标人营业执照、房地产估价机构备案等相关事项出现重大变更，存在严重违法失信行为，不再符合采购人合作中标人条件的；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（四）采购人根据中标人出具的《评估核查确认书》发放贷款后，由于下列情形造成采购人贷款损失的，应当由中标人负责赔偿：</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（1）抵押物未真实存在的；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（2）出具的《评估核查确认书》未能对抵押物存在的明显风险进行揭示；</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（3）出具的《评估核查确认书》有虚假记载、误导性陈述、抵押物价格严重背离市场正常价格水平或是重大遗漏的；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（4）抵押物权属证件不齐导致无法完成抵押登记的；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（5）中标人或中标人人员缺少相关资质。</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（本条款溯及既往，自中标人接受采购人委托出具《评估核查确认书》时起，中标人为</w:t>
      </w:r>
      <w:r w:rsidRPr="00617A10">
        <w:rPr>
          <w:rFonts w:ascii="宋体" w:eastAsia="宋体" w:hAnsi="宋体" w:cs="宋体" w:hint="eastAsia"/>
          <w:sz w:val="24"/>
          <w:szCs w:val="24"/>
        </w:rPr>
        <w:lastRenderedPageBreak/>
        <w:t>采购人出具的估价报告均受本条约束。）</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（6）存在违反相关法律法规和行业规范标准等行为的；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（7）服务态度恶劣、服务效率低下，有责投诉频发（合同期限内超过5次）的；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（8）违反保密义务；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（9）其他未能按采购人要求履行责任和义务的行为，并对采购人造成严重影响或损失的。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五）中标人应确保上门实地查勘，禁止仅依据网络信息、历史档案、街景截图，或委托中介机构、物业人员、借款申请人及其亲属代为拍照等方式替代上门查勘。一经发现中标人存在未上门查勘即出具评估报告的，每发生一次，中标人应重新出具《评估核查确认书》，并向采购人支付违约金人民币2000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六）中标人出具的《评估核查确认书》中未按本合同要求明确给出评估房屋结构（钢混/砖混）的结论，或给出的结构结论与实际情况不符，导致采购人无法准确确定借款人贷款年限或造成贷款审批延误、错误发放贷款的，每发生一次，中标人应向采购人支付违约金人民币2000元；因此给采购人或借款申请人造成实际损失的，中标人应另行赔偿。同一项目经采购人指出后，中标人未在2个工作日内更正并重新出具《评估核查确认书》的，采购人有权指定第三方中标人重新出具《评估核查确认书》，该笔评估费不再向中标人支付。</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七）中标人应遵循独立、客观、公正的原则，审慎确定抵押物评估价值，严禁人为抬高评估价值。采购人有权对中标人出具的《评估核查确认书》中的评估价值进行复评。复评基准价值以评估机构主管部门提供的2家评估机构出具的评估值，及同期同楼盘可比交易案例的市场价格综合考虑确定。若中标人评估价值高于基准价值，且偏离度大于10%，即认定为高评偏离。对于该笔业务，采购人有权按以下标准处理：</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对于被认定为高评偏离的中标人，采购人有权对其暂停承接新增评估业务，暂停期限为自书面通知送达中标人之日起连续三个月（即一个季度）。暂停期满后，中标人需向采购人提交书面整改报告，经采购人审核通过后方可恢复业务合作；审核未通过的，采购人有权延长暂停期限或进一步采取其他处理措施；</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（2）尚未依据该评估报告发放贷款的，采购人从中标人应付服务费中扣除违约金人民币2000元/笔，并有权要求中标人重新出具评估意见；</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（3）已经依据该评估报告发放贷款的，采购人从中标人应付服务费中扣除违约金人民币2000元/笔；该高评偏离导致采购人贷款抵押物不足值或造成贷款风险敞口的，中标</w:t>
      </w:r>
      <w:r w:rsidRPr="00617A10">
        <w:rPr>
          <w:rFonts w:ascii="宋体" w:eastAsia="宋体" w:hAnsi="宋体" w:cs="宋体" w:hint="eastAsia"/>
          <w:sz w:val="24"/>
          <w:szCs w:val="24"/>
        </w:rPr>
        <w:lastRenderedPageBreak/>
        <w:t>人还应承担相应赔偿责任，包括但不限于补足抵押物价值缺口或赔偿因此造成的贷款损失。</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 技术要求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3.1 基本要求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3.1.1 采购标的需实现的功能或者目标</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按采购人要求开展二手房纯公积金贷款抵押物评估，中标人遵循公正客观、合理审慎的原则，对于具备条件的，在2个工作日内出具《北京住房公积金管理中心住房公积金个人住房贷款评估核查确认书》（以下简称《评估核查确认书》）。评估工作内容包括但不限于：须安排持有评估资质的专业人员，对贷款所购房屋逐笔进行入户上门实地勘察，合理确定贷款所购房屋的抵押价值；现场实地查勘贷款所购房屋是否真实存在，并应对实地勘察过程中发现的可能影响采购人权益的情形进行尽职提醒，包含但不限于房屋纳入征收拆迁腾退等范围、房屋结构被违规改建等情形；协助采购人贷款经办部门核实公积金贷款审核所需的必要信息，包括但不限于明确给出评估房屋结构属于钢混/砖混的评估意见，以便确定借款人贷款年限；根据老旧小区改造情况评定房屋剩余年限等；对于抵押物房产用途有两种及以上的，应在《评估核查确认书》中备注住宅部分的面积、评估金额等信息；配合处理回复12345、12329热线投诉等接诉即办工作；配合采购人的其他相关工作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（二）中标人出具的《评估核查确认书》、房地产估价报告及贷款所购房屋现场勘查照片等相关资料作为档案留存备查，采购人可根据工作需要进行调阅。如有后续调查、咨询等需求，中标人需积极配合。</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（三）采购人可对中标人工作不定期考察，包括但不限于现场检查、监督及业务抽查。对于出具的《评估核查确认书》有疑义时，中标人需在1个工作日内及时就存疑内容进行回复。</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3.1.2 需执行的国家相关标准、行业标准、地方标准或者其他标准、规范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按照国家及北京市相关法律、法规、标准与导则执行，如有更新以最新国家或行业标准执行。抵押物估价程序、报告等须符合《房地产估价规范》的要求。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 服务内容及要求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3.2.1 采购标的需满足的服务标准、期限、效率等要求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（一）供应商遵循公正客观、合理审慎的原则，并保证《评估核查确认书》的合法性、真实性、有效性。</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lastRenderedPageBreak/>
        <w:t>（二）抵押物估价程序、报告等符合《房地产估价规范》的要求。对于抵押物房产用途有两种及以上的，应在《评估核查确认书》中备注住宅部分的面积、评估金额等信息。</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（三）自评估现场勘察后2个工作日内出具《评估核查确认书》，且应由供应商工作人员传递至采购人贷款经办部门。</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四）在项目所在地设有应急响应网点，和充足的应急响应工作人员，须投标人承诺在12小时内对采购人的应急做出应答，且在4小时内到达项目现场，能够配合采购人及时完成风险防控、接诉即办等相关工作，借款申请人满意程度要高。</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（五）有独立的评估信息化系统，具备与采购人数据交互的软硬件条件。</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3.2.2采购标的的其他技术、服务等要求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★（一）每笔评估的服务费报价单价的最高限价为：[360]元/笔，按包进行报价，填写报价表（服务类），仅填写单价即可。合同结算金额不超过各包预算金额，在中标签署协议中有明确要求。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（二）</w:t>
      </w:r>
      <w:r w:rsidRPr="00617A10">
        <w:rPr>
          <w:rFonts w:ascii="Calibri" w:eastAsia="宋体" w:hAnsi="Calibri" w:cs="Times New Roman" w:hint="eastAsia"/>
          <w:sz w:val="24"/>
        </w:rPr>
        <w:t>中标人应自服务开始起，每业务发生后半年提交《风险分析报告》，对期间其承接的二手房纯公积金贷款抵押物评估业务，逐笔重评抵押物当前价值，逐笔计算</w:t>
      </w:r>
      <w:r w:rsidRPr="00617A10">
        <w:rPr>
          <w:rFonts w:ascii="Calibri" w:eastAsia="宋体" w:hAnsi="Calibri" w:cs="Times New Roman" w:hint="eastAsia"/>
          <w:sz w:val="24"/>
        </w:rPr>
        <w:t>LTV</w:t>
      </w:r>
      <w:r w:rsidRPr="00617A10">
        <w:rPr>
          <w:rFonts w:ascii="Calibri" w:eastAsia="宋体" w:hAnsi="Calibri" w:cs="Times New Roman" w:hint="eastAsia"/>
          <w:sz w:val="24"/>
        </w:rPr>
        <w:t>（</w:t>
      </w:r>
      <w:r w:rsidRPr="00617A10">
        <w:rPr>
          <w:rFonts w:ascii="Calibri" w:eastAsia="宋体" w:hAnsi="Calibri" w:cs="Times New Roman" w:hint="eastAsia"/>
          <w:sz w:val="24"/>
        </w:rPr>
        <w:t>LTV=</w:t>
      </w:r>
      <w:r w:rsidRPr="00617A10">
        <w:rPr>
          <w:rFonts w:ascii="Calibri" w:eastAsia="宋体" w:hAnsi="Calibri" w:cs="Times New Roman" w:hint="eastAsia"/>
          <w:sz w:val="24"/>
        </w:rPr>
        <w:t>贷款余额÷重评价值×</w:t>
      </w:r>
      <w:r w:rsidRPr="00617A10">
        <w:rPr>
          <w:rFonts w:ascii="Calibri" w:eastAsia="宋体" w:hAnsi="Calibri" w:cs="Times New Roman" w:hint="eastAsia"/>
          <w:sz w:val="24"/>
        </w:rPr>
        <w:t>100%</w:t>
      </w:r>
      <w:r w:rsidRPr="00617A10">
        <w:rPr>
          <w:rFonts w:ascii="Calibri" w:eastAsia="宋体" w:hAnsi="Calibri" w:cs="Times New Roman" w:hint="eastAsia"/>
          <w:sz w:val="24"/>
        </w:rPr>
        <w:t>），按安全（≤</w:t>
      </w:r>
      <w:r w:rsidRPr="00617A10">
        <w:rPr>
          <w:rFonts w:ascii="Calibri" w:eastAsia="宋体" w:hAnsi="Calibri" w:cs="Times New Roman" w:hint="eastAsia"/>
          <w:sz w:val="24"/>
        </w:rPr>
        <w:t>50%</w:t>
      </w:r>
      <w:r w:rsidRPr="00617A10">
        <w:rPr>
          <w:rFonts w:ascii="Calibri" w:eastAsia="宋体" w:hAnsi="Calibri" w:cs="Times New Roman" w:hint="eastAsia"/>
          <w:sz w:val="24"/>
        </w:rPr>
        <w:t>）、关注（</w:t>
      </w:r>
      <w:r w:rsidRPr="00617A10">
        <w:rPr>
          <w:rFonts w:ascii="Calibri" w:eastAsia="宋体" w:hAnsi="Calibri" w:cs="Times New Roman" w:hint="eastAsia"/>
          <w:sz w:val="24"/>
        </w:rPr>
        <w:t>50%-70%</w:t>
      </w:r>
      <w:r w:rsidRPr="00617A10">
        <w:rPr>
          <w:rFonts w:ascii="Calibri" w:eastAsia="宋体" w:hAnsi="Calibri" w:cs="Times New Roman" w:hint="eastAsia"/>
          <w:sz w:val="24"/>
        </w:rPr>
        <w:t>）、预警（</w:t>
      </w:r>
      <w:r w:rsidRPr="00617A10">
        <w:rPr>
          <w:rFonts w:ascii="Calibri" w:eastAsia="宋体" w:hAnsi="Calibri" w:cs="Times New Roman" w:hint="eastAsia"/>
          <w:sz w:val="24"/>
        </w:rPr>
        <w:t>70%-90%</w:t>
      </w:r>
      <w:r w:rsidRPr="00617A10">
        <w:rPr>
          <w:rFonts w:ascii="Calibri" w:eastAsia="宋体" w:hAnsi="Calibri" w:cs="Times New Roman" w:hint="eastAsia"/>
          <w:sz w:val="24"/>
        </w:rPr>
        <w:t>）、高风险（＞</w:t>
      </w:r>
      <w:r w:rsidRPr="00617A10">
        <w:rPr>
          <w:rFonts w:ascii="Calibri" w:eastAsia="宋体" w:hAnsi="Calibri" w:cs="Times New Roman" w:hint="eastAsia"/>
          <w:sz w:val="24"/>
        </w:rPr>
        <w:t>90%</w:t>
      </w:r>
      <w:r w:rsidRPr="00617A10">
        <w:rPr>
          <w:rFonts w:ascii="Calibri" w:eastAsia="宋体" w:hAnsi="Calibri" w:cs="Times New Roman" w:hint="eastAsia"/>
          <w:sz w:val="24"/>
        </w:rPr>
        <w:t>）分级统计，附逐笔明细表。针对</w:t>
      </w:r>
      <w:r w:rsidRPr="00617A10">
        <w:rPr>
          <w:rFonts w:ascii="Calibri" w:eastAsia="宋体" w:hAnsi="Calibri" w:cs="Times New Roman" w:hint="eastAsia"/>
          <w:sz w:val="24"/>
        </w:rPr>
        <w:t>LTV</w:t>
      </w:r>
      <w:r w:rsidRPr="00617A10">
        <w:rPr>
          <w:rFonts w:ascii="Calibri" w:eastAsia="宋体" w:hAnsi="Calibri" w:cs="Times New Roman" w:hint="eastAsia"/>
          <w:sz w:val="24"/>
        </w:rPr>
        <w:t>＞</w:t>
      </w:r>
      <w:r w:rsidRPr="00617A10">
        <w:rPr>
          <w:rFonts w:ascii="Calibri" w:eastAsia="宋体" w:hAnsi="Calibri" w:cs="Times New Roman" w:hint="eastAsia"/>
          <w:sz w:val="24"/>
        </w:rPr>
        <w:t>70%</w:t>
      </w:r>
      <w:r w:rsidRPr="00617A10">
        <w:rPr>
          <w:rFonts w:ascii="Calibri" w:eastAsia="宋体" w:hAnsi="Calibri" w:cs="Times New Roman" w:hint="eastAsia"/>
          <w:sz w:val="24"/>
        </w:rPr>
        <w:t>的业务，应进行资不抵债压力测试，研判房价下跌</w:t>
      </w:r>
      <w:r w:rsidRPr="00617A10">
        <w:rPr>
          <w:rFonts w:ascii="Calibri" w:eastAsia="宋体" w:hAnsi="Calibri" w:cs="Times New Roman" w:hint="eastAsia"/>
          <w:sz w:val="24"/>
        </w:rPr>
        <w:t>5%-20%</w:t>
      </w:r>
      <w:r w:rsidRPr="00617A10">
        <w:rPr>
          <w:rFonts w:ascii="Calibri" w:eastAsia="宋体" w:hAnsi="Calibri" w:cs="Times New Roman" w:hint="eastAsia"/>
          <w:sz w:val="24"/>
        </w:rPr>
        <w:t>情景下的资不抵债风险。中标人应配备专业人员按时完成上述报告的编制与提交，积极配合采购人质询，对重评数据真实性承担法律责任，并确保报告未侵犯第三方的知识产权。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3.2.3 供应商须针对本项目提供以下方案，方案应结合本项目实际情况，功能、应用场景、目标如下：</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（1）重点难点分析及解决措施、合理化建议方案：供应商应针对本项目实际情况结合过往经验分析并指出项目实施过程中潜在的困难点、风险点，并能够给出妥善的解决方案与合理化建议。</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（2）应急服务解决方案：供应商应能够针对各类紧急、突发情况提供解决方案，妥善处理各种应急情况。</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（3）评估质量方案：供应商应制定合理可行的质量保证方案，通过制度、辅助措施等手段，确保各项服务能保质保量完成。</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（4）项目服务方案：供应商应制定全面、合理、完善、有针对性的项目实施方案，确保本项目实施的顺利及高质量。</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lastRenderedPageBreak/>
        <w:t>（5）进度控制措施方案：供应商应制定科学、合理的进度控制措施方案，保证项目按时完成，顺利执行。</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（6）项目团队方案：供应商应为本项目成立人员足够满足项目执行的项目团队，其中项目负责人1名，项目负责人及团队成员都应具有类似项目服务经验和相关资质证书。</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3.3 验收标准</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按合同约定服务期内完成评估任务，且《评估核查确认书》符合要求，无重大质量投诉等。详见拟签订的合同文件中相关要求。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3.4 其他要求（如有）</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按合同约定对服务对象的信息数据符合保密要求、数据安全要求。详见拟签订的合同文件中相关要求。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 xml:space="preserve">4. </w:t>
      </w:r>
      <w:r w:rsidR="00937B17">
        <w:rPr>
          <w:rFonts w:ascii="宋体" w:eastAsia="宋体" w:hAnsi="宋体" w:cs="宋体" w:hint="eastAsia"/>
          <w:sz w:val="24"/>
          <w:szCs w:val="24"/>
        </w:rPr>
        <w:t>投标人的资格要求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其他特定资格要求：</w:t>
      </w:r>
    </w:p>
    <w:p w:rsidR="00617A10" w:rsidRPr="00617A10" w:rsidRDefault="00617A10" w:rsidP="00617A10">
      <w:pPr>
        <w:numPr>
          <w:ilvl w:val="0"/>
          <w:numId w:val="1"/>
        </w:num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供应商应依法设立住房公积金账户并为职工按时足额缴纳住房公积金，住房公积金业务经办人可登陆北京住房公积金管理中心单位网上业务系统下载《企业住房公积金缴存情况报告》。国管中心缴存单位可在单位版软件里申请下载，其他中心缴存单位可提供其他类似材料。如单位不在必需设立住房公积金账户范围，或职工均不在必须缴纳住房公积金人员范围，应出具相关声明。</w:t>
      </w:r>
    </w:p>
    <w:p w:rsidR="00617A10" w:rsidRPr="00617A10" w:rsidRDefault="00617A10" w:rsidP="00617A10">
      <w:pPr>
        <w:numPr>
          <w:ilvl w:val="0"/>
          <w:numId w:val="1"/>
        </w:num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房地产估价机构资质要求：①投标人应提供住建部门核发的有效房地产估价机构一级及以上备案证明；②投标人须为在省级(含)以上住房城乡建设(房地产)主管部门备案的房地产估价机构，并提供有效证明文件。</w:t>
      </w:r>
    </w:p>
    <w:p w:rsidR="00617A10" w:rsidRPr="00617A10" w:rsidRDefault="00617A10" w:rsidP="00617A10">
      <w:pPr>
        <w:widowControl/>
        <w:shd w:val="clear" w:color="auto" w:fill="FFFFFF"/>
        <w:suppressAutoHyphens/>
        <w:spacing w:line="560" w:lineRule="exact"/>
        <w:jc w:val="center"/>
        <w:outlineLvl w:val="0"/>
        <w:rPr>
          <w:rFonts w:ascii="方正小标宋简体" w:eastAsia="宋体" w:hAnsi="方正小标宋简体" w:cs="方正小标宋简体"/>
          <w:kern w:val="44"/>
          <w:sz w:val="44"/>
          <w:szCs w:val="44"/>
        </w:rPr>
      </w:pPr>
      <w:r w:rsidRPr="00617A10">
        <w:rPr>
          <w:rFonts w:ascii="宋体" w:eastAsia="宋体" w:hAnsi="宋体" w:cs="Times New Roman"/>
          <w:b/>
          <w:bCs/>
          <w:kern w:val="44"/>
          <w:sz w:val="48"/>
          <w:szCs w:val="48"/>
        </w:rPr>
        <w:br w:type="page"/>
      </w:r>
      <w:r w:rsidRPr="00617A10">
        <w:rPr>
          <w:rFonts w:ascii="方正小标宋简体" w:eastAsia="方正小标宋简体" w:hAnsi="方正小标宋简体" w:cs="方正小标宋简体" w:hint="eastAsia"/>
          <w:kern w:val="44"/>
          <w:sz w:val="44"/>
          <w:szCs w:val="44"/>
          <w:shd w:val="clear" w:color="auto" w:fill="FFFFFF"/>
        </w:rPr>
        <w:lastRenderedPageBreak/>
        <w:t>包2</w:t>
      </w:r>
    </w:p>
    <w:p w:rsidR="00617A10" w:rsidRPr="00617A10" w:rsidRDefault="00617A10" w:rsidP="00617A10">
      <w:pPr>
        <w:suppressAutoHyphens/>
        <w:spacing w:line="560" w:lineRule="exact"/>
        <w:ind w:firstLineChars="202" w:firstLine="485"/>
        <w:rPr>
          <w:rFonts w:ascii="Helvetica" w:eastAsia="宋体" w:hAnsi="Helvetica" w:cs="Helvetica"/>
          <w:kern w:val="0"/>
          <w:sz w:val="24"/>
          <w:szCs w:val="24"/>
        </w:rPr>
      </w:pP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36"/>
          <w:szCs w:val="36"/>
        </w:rPr>
      </w:pPr>
      <w:r w:rsidRPr="00617A10">
        <w:rPr>
          <w:rFonts w:ascii="宋体" w:eastAsia="宋体" w:hAnsi="宋体" w:cs="宋体" w:hint="eastAsia"/>
          <w:sz w:val="24"/>
          <w:szCs w:val="24"/>
        </w:rPr>
        <w:t>1.采购标的</w:t>
      </w:r>
    </w:p>
    <w:p w:rsidR="00617A10" w:rsidRPr="00617A10" w:rsidRDefault="00617A10" w:rsidP="00617A10">
      <w:pPr>
        <w:suppressAutoHyphens/>
        <w:adjustRightInd w:val="0"/>
        <w:snapToGrid w:val="0"/>
        <w:spacing w:line="360" w:lineRule="auto"/>
        <w:ind w:firstLineChars="200" w:firstLine="480"/>
        <w:rPr>
          <w:rFonts w:ascii="宋体" w:eastAsia="宋体" w:hAnsi="宋体" w:cs="宋体"/>
          <w:sz w:val="24"/>
          <w:szCs w:val="24"/>
        </w:rPr>
      </w:pPr>
      <w:r w:rsidRPr="00617A10">
        <w:rPr>
          <w:rFonts w:ascii="宋体" w:eastAsia="宋体" w:hAnsi="宋体" w:cs="宋体" w:hint="eastAsia"/>
          <w:sz w:val="24"/>
          <w:szCs w:val="24"/>
        </w:rPr>
        <w:t>1.1采购的标的</w:t>
      </w: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680"/>
        <w:gridCol w:w="1080"/>
        <w:gridCol w:w="855"/>
        <w:gridCol w:w="4792"/>
      </w:tblGrid>
      <w:tr w:rsidR="00617A10" w:rsidRPr="00617A10" w:rsidTr="00155220">
        <w:trPr>
          <w:trHeight w:val="454"/>
        </w:trPr>
        <w:tc>
          <w:tcPr>
            <w:tcW w:w="762"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包号</w:t>
            </w:r>
          </w:p>
        </w:tc>
        <w:tc>
          <w:tcPr>
            <w:tcW w:w="1680"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标的名称</w:t>
            </w:r>
          </w:p>
        </w:tc>
        <w:tc>
          <w:tcPr>
            <w:tcW w:w="1080"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采购包预算金额</w:t>
            </w:r>
          </w:p>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（万元）</w:t>
            </w:r>
          </w:p>
        </w:tc>
        <w:tc>
          <w:tcPr>
            <w:tcW w:w="855"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数量</w:t>
            </w:r>
          </w:p>
        </w:tc>
        <w:tc>
          <w:tcPr>
            <w:tcW w:w="4792"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简要技术需求或服务要求</w:t>
            </w:r>
          </w:p>
        </w:tc>
      </w:tr>
      <w:tr w:rsidR="00617A10" w:rsidRPr="00617A10" w:rsidTr="00155220">
        <w:trPr>
          <w:trHeight w:val="944"/>
        </w:trPr>
        <w:tc>
          <w:tcPr>
            <w:tcW w:w="762"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02</w:t>
            </w:r>
          </w:p>
        </w:tc>
        <w:tc>
          <w:tcPr>
            <w:tcW w:w="1680" w:type="dxa"/>
            <w:vAlign w:val="center"/>
          </w:tcPr>
          <w:p w:rsidR="00617A10" w:rsidRPr="00617A10" w:rsidRDefault="00617A10" w:rsidP="00617A10">
            <w:pPr>
              <w:suppressAutoHyphens/>
              <w:snapToGrid w:val="0"/>
              <w:rPr>
                <w:rFonts w:ascii="宋体" w:eastAsia="宋体" w:hAnsi="宋体" w:cs="宋体"/>
                <w:szCs w:val="21"/>
              </w:rPr>
            </w:pPr>
            <w:r w:rsidRPr="00617A10">
              <w:rPr>
                <w:rFonts w:ascii="宋体" w:eastAsia="宋体" w:hAnsi="宋体" w:cs="宋体" w:hint="eastAsia"/>
                <w:szCs w:val="21"/>
              </w:rPr>
              <w:t>二手房纯公积金贷款抵押物评估服务（对应的购房区域为：西城区、丰台区、顺义区、昌平区、经济开发区、延庆区）</w:t>
            </w:r>
          </w:p>
        </w:tc>
        <w:tc>
          <w:tcPr>
            <w:tcW w:w="1080" w:type="dxa"/>
            <w:vAlign w:val="center"/>
          </w:tcPr>
          <w:p w:rsidR="00617A10" w:rsidRPr="00617A10" w:rsidRDefault="00617A10" w:rsidP="00617A10">
            <w:pPr>
              <w:suppressAutoHyphens/>
              <w:jc w:val="center"/>
              <w:rPr>
                <w:rFonts w:ascii="宋体" w:eastAsia="宋体" w:hAnsi="宋体" w:cs="宋体"/>
                <w:szCs w:val="24"/>
              </w:rPr>
            </w:pPr>
            <w:r w:rsidRPr="00617A10">
              <w:rPr>
                <w:rFonts w:ascii="宋体" w:eastAsia="宋体" w:hAnsi="宋体" w:cs="宋体" w:hint="eastAsia"/>
                <w:kern w:val="0"/>
                <w:szCs w:val="21"/>
              </w:rPr>
              <w:t>236.88</w:t>
            </w:r>
          </w:p>
        </w:tc>
        <w:tc>
          <w:tcPr>
            <w:tcW w:w="855" w:type="dxa"/>
            <w:vAlign w:val="center"/>
          </w:tcPr>
          <w:p w:rsidR="00617A10" w:rsidRPr="00617A10" w:rsidRDefault="00617A10" w:rsidP="00617A10">
            <w:pPr>
              <w:suppressAutoHyphens/>
              <w:jc w:val="center"/>
              <w:rPr>
                <w:rFonts w:ascii="宋体" w:eastAsia="宋体" w:hAnsi="宋体" w:cs="宋体"/>
                <w:kern w:val="0"/>
                <w:szCs w:val="21"/>
              </w:rPr>
            </w:pPr>
          </w:p>
        </w:tc>
        <w:tc>
          <w:tcPr>
            <w:tcW w:w="4792" w:type="dxa"/>
            <w:vAlign w:val="center"/>
          </w:tcPr>
          <w:p w:rsidR="00617A10" w:rsidRPr="00617A10" w:rsidRDefault="00617A10" w:rsidP="00617A10">
            <w:pPr>
              <w:suppressAutoHyphens/>
              <w:rPr>
                <w:rFonts w:ascii="宋体" w:eastAsia="宋体" w:hAnsi="宋体" w:cs="宋体"/>
                <w:kern w:val="0"/>
                <w:szCs w:val="21"/>
              </w:rPr>
            </w:pPr>
            <w:r w:rsidRPr="00617A10">
              <w:rPr>
                <w:rFonts w:ascii="宋体" w:eastAsia="宋体" w:hAnsi="宋体" w:cs="宋体" w:hint="eastAsia"/>
                <w:kern w:val="0"/>
                <w:szCs w:val="21"/>
              </w:rPr>
              <w:t>（一）按公积金中心要求开展二手房纯公积金贷款抵押物评估，评估机构遵循公正客观、合理审慎的原则，对于具备条件的，在2个工作日内出具《北京住房公积金管理中心住房公积金个人住房贷款评估核查确认书》（以下简称《评估核查确认书》）。评估工作内容包括但不仅限于：一是须安排持有评估资质的专业人员，对贷款所购房屋逐笔进行入户上门实地勘察，合理确定贷款所购房屋的抵押价值；二是现场实地查勘贷款所购房屋是否真实存在，并应对实地勘察过程中发现的可能影响公积金中心权益的情形进行尽职提醒，包含但不限于房屋纳入征收拆迁腾退等范围、房屋结构被违规改建等情形；三是协助公积金中心贷款经办部门核实公积金贷款审核所需的必要信息，包括但不限于明确给出评估房屋结构属于钢混/砖混的评估意见，以便确定借款人贷款年限、根据老旧小区改造情况评定房屋剩余年限等，对于抵押物房产用途有两种及以上的，应在《评估核查确认书》中备注住宅部分的面积、评估金额等信息；四是配合处理回复12345、12329热线投诉等接诉即办工作；五是配合公积金中心的其他相关工作要求。</w:t>
            </w:r>
          </w:p>
          <w:p w:rsidR="00617A10" w:rsidRPr="00617A10" w:rsidRDefault="00617A10" w:rsidP="00617A10">
            <w:pPr>
              <w:suppressAutoHyphens/>
              <w:jc w:val="left"/>
              <w:rPr>
                <w:rFonts w:ascii="宋体" w:eastAsia="宋体" w:hAnsi="宋体" w:cs="宋体"/>
                <w:kern w:val="0"/>
                <w:szCs w:val="21"/>
              </w:rPr>
            </w:pPr>
            <w:r w:rsidRPr="00617A10">
              <w:rPr>
                <w:rFonts w:ascii="宋体" w:eastAsia="宋体" w:hAnsi="宋体" w:cs="宋体" w:hint="eastAsia"/>
                <w:kern w:val="0"/>
                <w:szCs w:val="21"/>
              </w:rPr>
              <w:t>（二）评估机构出具的《评估核查确认书》、房地产估价报告及贷款所购房屋现场勘查照片等相关资料作为评估机构档案留存备查，公积金中心可根据工作需要进行调阅。如有后续调查、咨询等需求，评估机构需积极配合。</w:t>
            </w:r>
          </w:p>
          <w:p w:rsidR="00617A10" w:rsidRPr="00617A10" w:rsidRDefault="00617A10" w:rsidP="00617A10">
            <w:pPr>
              <w:suppressAutoHyphens/>
              <w:jc w:val="left"/>
              <w:rPr>
                <w:rFonts w:ascii="宋体" w:eastAsia="宋体" w:hAnsi="宋体" w:cs="宋体"/>
              </w:rPr>
            </w:pPr>
            <w:r w:rsidRPr="00617A10">
              <w:rPr>
                <w:rFonts w:ascii="宋体" w:eastAsia="宋体" w:hAnsi="宋体" w:cs="宋体" w:hint="eastAsia"/>
                <w:kern w:val="0"/>
                <w:szCs w:val="21"/>
              </w:rPr>
              <w:t>（三）公积金中心可对评估机构工作不定期考察，包括但不仅限于现场检查、监督及业务抽查。对于出具的《评估核查确认书》有疑义时，评估机构需在1个工作日内及时就存疑内容进行回复。</w:t>
            </w:r>
          </w:p>
        </w:tc>
      </w:tr>
    </w:tbl>
    <w:p w:rsidR="00617A10" w:rsidRPr="00617A10" w:rsidRDefault="00617A10" w:rsidP="00617A10">
      <w:pPr>
        <w:suppressAutoHyphens/>
        <w:adjustRightInd w:val="0"/>
        <w:snapToGrid w:val="0"/>
        <w:spacing w:line="360" w:lineRule="auto"/>
        <w:ind w:firstLineChars="200" w:firstLine="420"/>
        <w:rPr>
          <w:rFonts w:ascii="宋体" w:eastAsia="宋体" w:hAnsi="宋体" w:cs="宋体"/>
          <w:kern w:val="0"/>
          <w:szCs w:val="21"/>
        </w:rPr>
      </w:pP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24"/>
          <w:szCs w:val="24"/>
        </w:rPr>
      </w:pPr>
      <w:r w:rsidRPr="00617A10">
        <w:rPr>
          <w:rFonts w:ascii="宋体" w:eastAsia="宋体" w:hAnsi="宋体" w:cs="宋体" w:hint="eastAsia"/>
          <w:sz w:val="24"/>
          <w:szCs w:val="24"/>
        </w:rPr>
        <w:t>1.2项目概况</w:t>
      </w: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24"/>
          <w:szCs w:val="24"/>
        </w:rPr>
      </w:pPr>
      <w:r w:rsidRPr="00617A10">
        <w:rPr>
          <w:rFonts w:ascii="宋体" w:eastAsia="宋体" w:hAnsi="宋体" w:cs="宋体" w:hint="eastAsia"/>
          <w:sz w:val="24"/>
          <w:szCs w:val="24"/>
        </w:rPr>
        <w:t>为贯彻落实《住房和城乡建设部关于取消部分部门规章和规范性文件设定的证明事项的决定》（建法规〔2019〕6号）精神，二手房纯公积金贷款由公积金中心委托评估机构进行房屋核查。依法采用公开招标方式，拟按购房区域分为3个包进行采购，服务期为一年。本包对应的购房区域为：</w:t>
      </w: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24"/>
          <w:szCs w:val="24"/>
        </w:rPr>
      </w:pPr>
      <w:r w:rsidRPr="00617A10">
        <w:rPr>
          <w:rFonts w:ascii="宋体" w:eastAsia="宋体" w:hAnsi="宋体" w:cs="宋体" w:hint="eastAsia"/>
          <w:sz w:val="24"/>
          <w:szCs w:val="24"/>
        </w:rPr>
        <w:lastRenderedPageBreak/>
        <w:t>02包：西城区、丰台区、顺义区、昌平区、经济开发区、延庆区。本包合同上限为236.88万元。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2.商务要求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2.1 交付（实施）的时间（期限）和地点（范围）</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实施时间： 合同签订后1年。</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实施地点： 北京市，抵押物坐落地点。</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2.2 付款条件（进度和方式）</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合同价款的支付：按季度支付上一季度的已发放二手房纯公积金贷款抵押物评估服务费，当年度预算资金若不足支付则延迟至次年度财政管理部门下拨款项后支付。对于贷款审批不通过或者贷款撤销的业务采购人不承担评估服务费；本合同服务期满两个月后支付剩余评估服务费，两个月内贷款仍未发放的，采购人不再承担评估服务费。甲乙双方按季度对账，确认无误后中标人提供发票，采购人收到发票后10个工作日内支付价款。如采购人遇到财政国库支付受限，支付期限顺延，不承担违约责任，但要及时通知中标人，待障碍消除后，立即恢复支付。中标人不得因此延迟、暂停、拒绝、终止义务的履行。</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 售后服务（质保期）</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2.3.1 中标人出具的《评估核查确认书》、房地产估价报告及贷款所购房屋现场勘查照片等相关资料作为档案留存备查，采购人可根据工作需要进行调阅。如有后续调查、咨询等需求，中标人需积极配合。</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2.3.2 采购人可对中标人工作不定期考察，包括但不限于现场检查、监督及业务抽查。对于出具的《评估核查确认书》有疑义时，中标人需在1个工作日内及时就存疑内容进行回复。</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2.3.3 在项目所在地设有应急响应网点，且配备充足的应急响应工作人员。投标人须承诺在12小时内对采购人的应急需求做出应答，且在4小时内到达项目现场，能够配合采购人及时完成风险防控、接诉即办等相关工作，确保借款申请人满意程度高。</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2.3.4 有独立的评估信息化系统，具备与采购人数据交互的软硬件条件。</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2.3.5服务质量考核与违约责任：</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中标人未按规定时间反馈评估结果、出具的《评估核查确认书》存在瑕疵、受到借款申请人有责投诉的，采购人有权采取约谈、限期整改、暂停业务、中止支付等督促措施。如出现下列情况，有权暂停其评估业务或中止支付费用，并在暂停期间选取第三</w:t>
      </w:r>
      <w:r w:rsidRPr="00617A10">
        <w:rPr>
          <w:rFonts w:ascii="宋体" w:eastAsia="宋体" w:hAnsi="宋体" w:cs="宋体" w:hint="eastAsia"/>
          <w:sz w:val="24"/>
          <w:szCs w:val="24"/>
        </w:rPr>
        <w:lastRenderedPageBreak/>
        <w:t>方机构承办相应业务，待整改完成验收通过后方可恢复：</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（1）根据中标人出具的《评估核查确认书》发放贷款后，造成贷款损失的；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（2）采购人3次以上约谈整改无效的；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（3）发生3次以上12345热线有责投诉的；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（4）因服务质量问题被上级部门通报或造成重大负面舆情的；</w:t>
      </w:r>
      <w:r w:rsidRPr="00617A10">
        <w:rPr>
          <w:rFonts w:ascii="宋体" w:eastAsia="宋体" w:hAnsi="宋体" w:cs="宋体" w:hint="eastAsia"/>
          <w:sz w:val="24"/>
          <w:szCs w:val="24"/>
        </w:rPr>
        <w:br/>
        <w:t>（5）被审计、巡视发现风险问题并造成不良后果的。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（二）中标人出现有责投诉或不配合采购人处理投诉的，按下列标准扣款：</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（1）通过12329住房公积金热线、住房公积金网址、微博等渠道投诉，经核实为有责投诉的，扣款2000元/次；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（2）通过国家政务服务平台、北京市网上信访平台、政风行风、市长信箱等渠道投诉，经核实为有责投诉的，或因中标人原因导致借款申请人给出差评的，扣款2000元/次；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（3）通过12345热线投诉，经核实为有责投诉的，或中标人不配合采购人处理投诉，应对投诉不及时不主动，推诿客户，造成借款申请人二次投诉或升级投诉，造成服务矛盾的，扣款2000元/次。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（三）中标人有下列行为之一的，采购人有权解除合同，要求中标人支付2000元违约金，并选取第三方机构承办相应业务。由此对采购人造成损失的，采购人有权要求中标人赔偿相关损失：</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（1）中标人或其法定代表人、控股股东等高层管理人员涉及重大经济、法律等纠纷，企业经营管理混乱，无法继续履行采购人要求的相关职责和义务的；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（2）中标人营业执照、房地产估价机构备案等相关事项出现重大变更，存在严重违法失信行为，不再符合采购人合作中标人条件的；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（四）采购人根据中标人出具的《评估核查确认书》发放贷款后，由于下列情形造成采购人贷款损失的，应当由中标人负责赔偿：</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（1）抵押物未真实存在的；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（2）出具的《评估核查确认书》未能对抵押物存在的明显风险进行揭示；</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（3）出具的《评估核查确认书》有虚假记载、误导性陈述、抵押物价格严重背离市场正常价格水平或是重大遗漏的；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（4）抵押物权属证件不齐导致无法完成抵押登记的；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（5）中标人或中标人人员缺少相关资质。</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（本条款溯及既往，自中标人接受采购人委托出具《评估核查确认书》时起，中标人为</w:t>
      </w:r>
      <w:r w:rsidRPr="00617A10">
        <w:rPr>
          <w:rFonts w:ascii="宋体" w:eastAsia="宋体" w:hAnsi="宋体" w:cs="宋体" w:hint="eastAsia"/>
          <w:sz w:val="24"/>
          <w:szCs w:val="24"/>
        </w:rPr>
        <w:lastRenderedPageBreak/>
        <w:t>采购人出具的估价报告均受本条约束。）</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（6）存在违反相关法律法规和行业规范标准等行为的；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（7）服务态度恶劣、服务效率低下，有责投诉频发（合同期限内超过5次）的；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（8）违反保密义务；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（9）其他未能按采购人要求履行责任和义务的行为，并对采购人造成严重影响或损失的。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五）中标人应确保上门实地查勘，禁止仅依据网络信息、历史档案、街景截图，或委托中介机构、物业人员、借款申请人及其亲属代为拍照等方式替代上门查勘。一经发现中标人存在未上门查勘即出具评估报告的，每发生一次，中标人应重新出具《评估核查确认书》，并向采购人支付违约金人民币2000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六）中标人出具的《评估核查确认书》中未按本合同要求明确给出评估房屋结构（钢混/砖混）的结论，或给出的结构结论与实际情况不符，导致采购人无法准确确定借款人贷款年限或造成贷款审批延误、错误发放贷款的，每发生一次，中标人应向采购人支付违约金人民币2000元；因此给采购人或借款申请人造成实际损失的，中标人应另行赔偿。同一项目经采购人指出后，中标人未在2个工作日内更正并重新出具《评估核查确认书》的，采购人有权指定第三方中标人重新出具《评估核查确认书》，该笔评估费不再向中标人支付。</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七）中标人应遵循独立、客观、公正的原则，审慎确定抵押物评估价值，严禁人为抬高评估价值。采购人有权对中标人出具的《评估核查确认书》中的评估价值进行复评。复评基准价值以评估机构主管部门提供的2家评估机构出具的评估值，及同期同楼盘可比交易案例的市场价格综合考虑确定。若中标人评估价值高于基准价值，且偏离度大于10%，即认定为高评偏离。对于该笔业务，采购人有权按以下标准处理：</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对于被认定为高评偏离的中标人，采购人有权对其暂停承接新增评估业务，暂停期限为自书面通知送达中标人之日起连续三个月（即一个季度）。暂停期满后，中标人需向采购人提交书面整改报告，经采购人审核通过后方可恢复业务合作；审核未通过的，采购人有权延长暂停期限或进一步采取其他处理措施；</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（2）尚未依据该评估报告发放贷款的，采购人从中标人应付服务费中扣除违约金人民币2000元/笔，并有权要求中标人重新出具评估意见；</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（3）已经依据该评估报告发放贷款的，采购人从中标人应付服务费中扣除违约金人民币2000元/笔；该高评偏离导致采购人贷款抵押物不足值或造成贷款风险敞口的，中标</w:t>
      </w:r>
      <w:r w:rsidRPr="00617A10">
        <w:rPr>
          <w:rFonts w:ascii="宋体" w:eastAsia="宋体" w:hAnsi="宋体" w:cs="宋体" w:hint="eastAsia"/>
          <w:sz w:val="24"/>
          <w:szCs w:val="24"/>
        </w:rPr>
        <w:lastRenderedPageBreak/>
        <w:t>人还应承担相应赔偿责任，包括但不限于补足抵押物价值缺口或赔偿因此造成的贷款损失。</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 技术要求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3.1 基本要求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3.1.1 采购标的需实现的功能或者目标</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按采购人要求开展二手房纯公积金贷款抵押物评估，中标人遵循公正客观、合理审慎的原则，对于具备条件的，在2个工作日内出具《北京住房公积金管理中心住房公积金个人住房贷款评估核查确认书》（以下简称《评估核查确认书》）。评估工作内容包括但不限于：须安排持有评估资质的专业人员，对贷款所购房屋逐笔进行入户上门实地勘察，合理确定贷款所购房屋的抵押价值；现场实地查勘贷款所购房屋是否真实存在，并应对实地勘察过程中发现的可能影响采购人权益的情形进行尽职提醒，包含但不限于房屋纳入征收拆迁腾退等范围、房屋结构被违规改建等情形；协助采购人贷款经办部门核实公积金贷款审核所需的必要信息，包括但不限于明确给出评估房屋结构属于钢混/砖混的评估意见，以便确定借款人贷款年限；根据老旧小区改造情况评定房屋剩余年限等；对于抵押物房产用途有两种及以上的，应在《评估核查确认书》中备注住宅部分的面积、评估金额等信息；配合处理回复12345、12329热线投诉等接诉即办工作；配合采购人的其他相关工作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（二）中标人出具的《评估核查确认书》、房地产估价报告及贷款所购房屋现场勘查照片等相关资料作为档案留存备查，采购人可根据工作需要进行调阅。如有后续调查、咨询等需求，中标人需积极配合。</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（三）采购人可对中标人工作不定期考察，包括但不限于现场检查、监督及业务抽查。对于出具的《评估核查确认书》有疑义时，中标人需在1个工作日内及时就存疑内容进行回复。</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3.1.2 需执行的国家相关标准、行业标准、地方标准或者其他标准、规范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按照国家及北京市相关法律、法规、标准与导则执行，如有更新以最新国家或行业标准执行。抵押物估价程序、报告等须符合《房地产估价规范》的要求。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 服务内容及要求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3.2.1 采购标的需满足的服务标准、期限、效率等要求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（一）供应商遵循公正客观、合理审慎的原则，并保证《评估核查确认书》的合法性、真实性、有效性。</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lastRenderedPageBreak/>
        <w:t>（二）抵押物估价程序、报告等符合《房地产估价规范》的要求。对于抵押物房产用途有两种及以上的，应在《评估核查确认书》中备注住宅部分的面积、评估金额等信息。</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（三）自评估现场勘察后2个工作日内出具《评估核查确认书》，且应由供应商工作人员传递至采购人贷款经办部门。</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四）在项目所在地设有应急响应网点，和充足的应急响应工作人员，须投标人承诺在12小时内对采购人的应急做出应答，且在4小时内到达项目现场，能够配合采购人及时完成风险防控、接诉即办等相关工作，借款申请人满意程度要高。</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（五）有独立的评估信息化系统，具备与采购人数据交互的软硬件条件。</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3.2.2采购标的的其他技术、服务等要求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★（一）每笔评估的服务费报价单价的最高限价为：[360]元/笔，按包进行报价，填写报价表（服务类），仅填写单价即可。合同结算金额不超过各包预算金额，在中标签署协议中有明确要求。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（二）</w:t>
      </w:r>
      <w:r w:rsidRPr="00617A10">
        <w:rPr>
          <w:rFonts w:ascii="Calibri" w:eastAsia="宋体" w:hAnsi="Calibri" w:cs="Times New Roman" w:hint="eastAsia"/>
          <w:sz w:val="24"/>
        </w:rPr>
        <w:t>中标人应自服务开始起，每业务发生后半年提交《风险分析报告》，对期间其承接的二手房纯公积金贷款抵押物评估业务，逐笔重评抵押物当前价值，逐笔计算</w:t>
      </w:r>
      <w:r w:rsidRPr="00617A10">
        <w:rPr>
          <w:rFonts w:ascii="Calibri" w:eastAsia="宋体" w:hAnsi="Calibri" w:cs="Times New Roman" w:hint="eastAsia"/>
          <w:sz w:val="24"/>
        </w:rPr>
        <w:t>LTV</w:t>
      </w:r>
      <w:r w:rsidRPr="00617A10">
        <w:rPr>
          <w:rFonts w:ascii="Calibri" w:eastAsia="宋体" w:hAnsi="Calibri" w:cs="Times New Roman" w:hint="eastAsia"/>
          <w:sz w:val="24"/>
        </w:rPr>
        <w:t>（</w:t>
      </w:r>
      <w:r w:rsidRPr="00617A10">
        <w:rPr>
          <w:rFonts w:ascii="Calibri" w:eastAsia="宋体" w:hAnsi="Calibri" w:cs="Times New Roman" w:hint="eastAsia"/>
          <w:sz w:val="24"/>
        </w:rPr>
        <w:t>LTV=</w:t>
      </w:r>
      <w:r w:rsidRPr="00617A10">
        <w:rPr>
          <w:rFonts w:ascii="Calibri" w:eastAsia="宋体" w:hAnsi="Calibri" w:cs="Times New Roman" w:hint="eastAsia"/>
          <w:sz w:val="24"/>
        </w:rPr>
        <w:t>贷款余额÷重评价值×</w:t>
      </w:r>
      <w:r w:rsidRPr="00617A10">
        <w:rPr>
          <w:rFonts w:ascii="Calibri" w:eastAsia="宋体" w:hAnsi="Calibri" w:cs="Times New Roman" w:hint="eastAsia"/>
          <w:sz w:val="24"/>
        </w:rPr>
        <w:t>100%</w:t>
      </w:r>
      <w:r w:rsidRPr="00617A10">
        <w:rPr>
          <w:rFonts w:ascii="Calibri" w:eastAsia="宋体" w:hAnsi="Calibri" w:cs="Times New Roman" w:hint="eastAsia"/>
          <w:sz w:val="24"/>
        </w:rPr>
        <w:t>），按安全（≤</w:t>
      </w:r>
      <w:r w:rsidRPr="00617A10">
        <w:rPr>
          <w:rFonts w:ascii="Calibri" w:eastAsia="宋体" w:hAnsi="Calibri" w:cs="Times New Roman" w:hint="eastAsia"/>
          <w:sz w:val="24"/>
        </w:rPr>
        <w:t>50%</w:t>
      </w:r>
      <w:r w:rsidRPr="00617A10">
        <w:rPr>
          <w:rFonts w:ascii="Calibri" w:eastAsia="宋体" w:hAnsi="Calibri" w:cs="Times New Roman" w:hint="eastAsia"/>
          <w:sz w:val="24"/>
        </w:rPr>
        <w:t>）、关注（</w:t>
      </w:r>
      <w:r w:rsidRPr="00617A10">
        <w:rPr>
          <w:rFonts w:ascii="Calibri" w:eastAsia="宋体" w:hAnsi="Calibri" w:cs="Times New Roman" w:hint="eastAsia"/>
          <w:sz w:val="24"/>
        </w:rPr>
        <w:t>50%-70%</w:t>
      </w:r>
      <w:r w:rsidRPr="00617A10">
        <w:rPr>
          <w:rFonts w:ascii="Calibri" w:eastAsia="宋体" w:hAnsi="Calibri" w:cs="Times New Roman" w:hint="eastAsia"/>
          <w:sz w:val="24"/>
        </w:rPr>
        <w:t>）、预警（</w:t>
      </w:r>
      <w:r w:rsidRPr="00617A10">
        <w:rPr>
          <w:rFonts w:ascii="Calibri" w:eastAsia="宋体" w:hAnsi="Calibri" w:cs="Times New Roman" w:hint="eastAsia"/>
          <w:sz w:val="24"/>
        </w:rPr>
        <w:t>70%-90%</w:t>
      </w:r>
      <w:r w:rsidRPr="00617A10">
        <w:rPr>
          <w:rFonts w:ascii="Calibri" w:eastAsia="宋体" w:hAnsi="Calibri" w:cs="Times New Roman" w:hint="eastAsia"/>
          <w:sz w:val="24"/>
        </w:rPr>
        <w:t>）、高风险（＞</w:t>
      </w:r>
      <w:r w:rsidRPr="00617A10">
        <w:rPr>
          <w:rFonts w:ascii="Calibri" w:eastAsia="宋体" w:hAnsi="Calibri" w:cs="Times New Roman" w:hint="eastAsia"/>
          <w:sz w:val="24"/>
        </w:rPr>
        <w:t>90%</w:t>
      </w:r>
      <w:r w:rsidRPr="00617A10">
        <w:rPr>
          <w:rFonts w:ascii="Calibri" w:eastAsia="宋体" w:hAnsi="Calibri" w:cs="Times New Roman" w:hint="eastAsia"/>
          <w:sz w:val="24"/>
        </w:rPr>
        <w:t>）分级统计，附逐笔明细表。针对</w:t>
      </w:r>
      <w:r w:rsidRPr="00617A10">
        <w:rPr>
          <w:rFonts w:ascii="Calibri" w:eastAsia="宋体" w:hAnsi="Calibri" w:cs="Times New Roman" w:hint="eastAsia"/>
          <w:sz w:val="24"/>
        </w:rPr>
        <w:t>LTV</w:t>
      </w:r>
      <w:r w:rsidRPr="00617A10">
        <w:rPr>
          <w:rFonts w:ascii="Calibri" w:eastAsia="宋体" w:hAnsi="Calibri" w:cs="Times New Roman" w:hint="eastAsia"/>
          <w:sz w:val="24"/>
        </w:rPr>
        <w:t>＞</w:t>
      </w:r>
      <w:r w:rsidRPr="00617A10">
        <w:rPr>
          <w:rFonts w:ascii="Calibri" w:eastAsia="宋体" w:hAnsi="Calibri" w:cs="Times New Roman" w:hint="eastAsia"/>
          <w:sz w:val="24"/>
        </w:rPr>
        <w:t>70%</w:t>
      </w:r>
      <w:r w:rsidRPr="00617A10">
        <w:rPr>
          <w:rFonts w:ascii="Calibri" w:eastAsia="宋体" w:hAnsi="Calibri" w:cs="Times New Roman" w:hint="eastAsia"/>
          <w:sz w:val="24"/>
        </w:rPr>
        <w:t>的业务，应进行资不抵债压力测试，研判房价下跌</w:t>
      </w:r>
      <w:r w:rsidRPr="00617A10">
        <w:rPr>
          <w:rFonts w:ascii="Calibri" w:eastAsia="宋体" w:hAnsi="Calibri" w:cs="Times New Roman" w:hint="eastAsia"/>
          <w:sz w:val="24"/>
        </w:rPr>
        <w:t>5%-20%</w:t>
      </w:r>
      <w:r w:rsidRPr="00617A10">
        <w:rPr>
          <w:rFonts w:ascii="Calibri" w:eastAsia="宋体" w:hAnsi="Calibri" w:cs="Times New Roman" w:hint="eastAsia"/>
          <w:sz w:val="24"/>
        </w:rPr>
        <w:t>情景下的资不抵债风险。中标人应配备专业人员按时完成上述报告的编制与提交，积极配合采购人质询，对重评数据真实性承担法律责任，并确保报告未侵犯第三方的知识产权。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3.2.3 供应商须针对本项目提供以下方案，方案应结合本项目实际情况，功能、应用场景、目标如下：</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（1）重点难点分析及解决措施、合理化建议方案：供应商应针对本项目实际情况结合过往经验分析并指出项目实施过程中潜在的困难点、风险点，并能够给出妥善的解决方案与合理化建议。</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（2）应急服务解决方案：供应商应能够针对各类紧急、突发情况提供解决方案，妥善处理各种应急情况。</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（3）评估质量方案：供应商应制定合理可行的质量保证方案，通过制度、辅助措施等手段，确保各项服务能保质保量完成。</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（4）项目服务方案：供应商应制定全面、合理、完善、有针对性的项目实施方案，确保本项目实施的顺利及高质量。</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lastRenderedPageBreak/>
        <w:t>（5）进度控制措施方案：供应商应制定科学、合理的进度控制措施方案，保证项目按时完成，顺利执行。</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（6）项目团队方案：供应商应为本项目成立人员足够满足项目执行的项目团队，其中项目负责人1名，项目负责人及团队成员都应具有类似项目服务经验和相关资质证书。</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3.3 验收标准</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按合同约定服务期内完成评估任务，且《评估核查确认书》符合要求，无重大质量投诉等。详见拟签订的合同文件中相关要求。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3.4 其他要求（如有）</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按合同约定对服务对象的信息数据符合保密要求、数据安全要求。详见拟签订的合同文件中相关要求。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 xml:space="preserve">4. </w:t>
      </w:r>
      <w:r w:rsidR="00937B17">
        <w:rPr>
          <w:rFonts w:ascii="宋体" w:eastAsia="宋体" w:hAnsi="宋体" w:cs="宋体" w:hint="eastAsia"/>
          <w:sz w:val="24"/>
          <w:szCs w:val="24"/>
        </w:rPr>
        <w:t>投标人的资格要求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其他特定资格要求：</w:t>
      </w:r>
    </w:p>
    <w:p w:rsidR="00617A10" w:rsidRPr="00617A10" w:rsidRDefault="00617A10" w:rsidP="00617A10">
      <w:pPr>
        <w:numPr>
          <w:ilvl w:val="0"/>
          <w:numId w:val="2"/>
        </w:num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供应商应依法设立住房公积金账户并为职工按时足额缴纳住房公积金，住房公积金业务经办人可登陆北京住房公积金管理中心单位网上业务系统下载《企业住房公积金缴存情况报告》。国管中心缴存单位可在单位版软件里申请下载，其他中心缴存单位可提供其他类似材料。如单位不在必需设立住房公积金账户范围，或职工均不在必须缴纳住房公积金人员范围，应出具相关声明。</w:t>
      </w:r>
    </w:p>
    <w:p w:rsidR="00617A10" w:rsidRPr="00617A10" w:rsidRDefault="00617A10" w:rsidP="00617A10">
      <w:pPr>
        <w:numPr>
          <w:ilvl w:val="0"/>
          <w:numId w:val="2"/>
        </w:num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房地产估价机构资质要求：①投标人应提供住建部门核发的有效房地产估价机构一级及以上备案证明；②投标人须为在省级(含)以上住房城乡建设(房地产)主管部门备案的房地产估价机构，并提供有效证明文件。</w:t>
      </w:r>
    </w:p>
    <w:p w:rsidR="00617A10" w:rsidRPr="00617A10" w:rsidRDefault="00617A10" w:rsidP="00617A10">
      <w:pPr>
        <w:widowControl/>
        <w:shd w:val="clear" w:color="auto" w:fill="FFFFFF"/>
        <w:suppressAutoHyphens/>
        <w:spacing w:line="560" w:lineRule="exact"/>
        <w:jc w:val="center"/>
        <w:outlineLvl w:val="0"/>
        <w:rPr>
          <w:rFonts w:ascii="方正小标宋简体" w:eastAsia="宋体" w:hAnsi="方正小标宋简体" w:cs="方正小标宋简体"/>
          <w:kern w:val="44"/>
          <w:sz w:val="44"/>
          <w:szCs w:val="44"/>
        </w:rPr>
      </w:pPr>
      <w:r w:rsidRPr="00617A10">
        <w:rPr>
          <w:rFonts w:ascii="宋体" w:eastAsia="宋体" w:hAnsi="宋体" w:cs="Times New Roman"/>
          <w:b/>
          <w:bCs/>
          <w:kern w:val="44"/>
          <w:sz w:val="48"/>
          <w:szCs w:val="48"/>
        </w:rPr>
        <w:br w:type="page"/>
      </w:r>
      <w:r w:rsidRPr="00617A10">
        <w:rPr>
          <w:rFonts w:ascii="方正小标宋简体" w:eastAsia="方正小标宋简体" w:hAnsi="方正小标宋简体" w:cs="方正小标宋简体" w:hint="eastAsia"/>
          <w:kern w:val="44"/>
          <w:sz w:val="44"/>
          <w:szCs w:val="44"/>
          <w:shd w:val="clear" w:color="auto" w:fill="FFFFFF"/>
        </w:rPr>
        <w:lastRenderedPageBreak/>
        <w:t>包3</w:t>
      </w:r>
    </w:p>
    <w:p w:rsidR="00617A10" w:rsidRPr="00617A10" w:rsidRDefault="00617A10" w:rsidP="00617A10">
      <w:pPr>
        <w:suppressAutoHyphens/>
        <w:spacing w:line="560" w:lineRule="exact"/>
        <w:ind w:firstLineChars="202" w:firstLine="485"/>
        <w:rPr>
          <w:rFonts w:ascii="Helvetica" w:eastAsia="宋体" w:hAnsi="Helvetica" w:cs="Helvetica"/>
          <w:kern w:val="0"/>
          <w:sz w:val="24"/>
          <w:szCs w:val="24"/>
        </w:rPr>
      </w:pP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36"/>
          <w:szCs w:val="36"/>
        </w:rPr>
      </w:pPr>
      <w:r w:rsidRPr="00617A10">
        <w:rPr>
          <w:rFonts w:ascii="宋体" w:eastAsia="宋体" w:hAnsi="宋体" w:cs="宋体" w:hint="eastAsia"/>
          <w:sz w:val="24"/>
          <w:szCs w:val="24"/>
        </w:rPr>
        <w:t>1.采购标的</w:t>
      </w:r>
    </w:p>
    <w:p w:rsidR="00617A10" w:rsidRPr="00617A10" w:rsidRDefault="00617A10" w:rsidP="00617A10">
      <w:pPr>
        <w:suppressAutoHyphens/>
        <w:adjustRightInd w:val="0"/>
        <w:snapToGrid w:val="0"/>
        <w:spacing w:line="360" w:lineRule="auto"/>
        <w:ind w:firstLineChars="200" w:firstLine="480"/>
        <w:rPr>
          <w:rFonts w:ascii="宋体" w:eastAsia="宋体" w:hAnsi="宋体" w:cs="宋体"/>
          <w:sz w:val="24"/>
          <w:szCs w:val="24"/>
        </w:rPr>
      </w:pPr>
      <w:r w:rsidRPr="00617A10">
        <w:rPr>
          <w:rFonts w:ascii="宋体" w:eastAsia="宋体" w:hAnsi="宋体" w:cs="宋体" w:hint="eastAsia"/>
          <w:sz w:val="24"/>
          <w:szCs w:val="24"/>
        </w:rPr>
        <w:t>1.1采购的标的</w:t>
      </w: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680"/>
        <w:gridCol w:w="1080"/>
        <w:gridCol w:w="855"/>
        <w:gridCol w:w="4792"/>
      </w:tblGrid>
      <w:tr w:rsidR="00617A10" w:rsidRPr="00617A10" w:rsidTr="00155220">
        <w:trPr>
          <w:trHeight w:val="454"/>
        </w:trPr>
        <w:tc>
          <w:tcPr>
            <w:tcW w:w="762"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包号</w:t>
            </w:r>
          </w:p>
        </w:tc>
        <w:tc>
          <w:tcPr>
            <w:tcW w:w="1680"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标的名称</w:t>
            </w:r>
          </w:p>
        </w:tc>
        <w:tc>
          <w:tcPr>
            <w:tcW w:w="1080"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采购包预算金额</w:t>
            </w:r>
          </w:p>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（万元）</w:t>
            </w:r>
          </w:p>
        </w:tc>
        <w:tc>
          <w:tcPr>
            <w:tcW w:w="855"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数量</w:t>
            </w:r>
          </w:p>
        </w:tc>
        <w:tc>
          <w:tcPr>
            <w:tcW w:w="4792"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简要技术需求或服务要求</w:t>
            </w:r>
          </w:p>
        </w:tc>
      </w:tr>
      <w:tr w:rsidR="00617A10" w:rsidRPr="00617A10" w:rsidTr="00155220">
        <w:trPr>
          <w:trHeight w:val="944"/>
        </w:trPr>
        <w:tc>
          <w:tcPr>
            <w:tcW w:w="762" w:type="dxa"/>
            <w:vAlign w:val="center"/>
          </w:tcPr>
          <w:p w:rsidR="00617A10" w:rsidRPr="00617A10" w:rsidRDefault="00617A10" w:rsidP="00617A10">
            <w:pPr>
              <w:suppressAutoHyphens/>
              <w:jc w:val="center"/>
              <w:rPr>
                <w:rFonts w:ascii="宋体" w:eastAsia="宋体" w:hAnsi="宋体" w:cs="宋体"/>
                <w:szCs w:val="21"/>
              </w:rPr>
            </w:pPr>
            <w:r w:rsidRPr="00617A10">
              <w:rPr>
                <w:rFonts w:ascii="宋体" w:eastAsia="宋体" w:hAnsi="宋体" w:cs="宋体" w:hint="eastAsia"/>
                <w:szCs w:val="21"/>
              </w:rPr>
              <w:t>03</w:t>
            </w:r>
          </w:p>
        </w:tc>
        <w:tc>
          <w:tcPr>
            <w:tcW w:w="1680" w:type="dxa"/>
            <w:vAlign w:val="center"/>
          </w:tcPr>
          <w:p w:rsidR="00617A10" w:rsidRPr="00617A10" w:rsidRDefault="00617A10" w:rsidP="00617A10">
            <w:pPr>
              <w:suppressAutoHyphens/>
              <w:snapToGrid w:val="0"/>
              <w:rPr>
                <w:rFonts w:ascii="宋体" w:eastAsia="宋体" w:hAnsi="宋体" w:cs="宋体"/>
                <w:szCs w:val="21"/>
              </w:rPr>
            </w:pPr>
            <w:r w:rsidRPr="00617A10">
              <w:rPr>
                <w:rFonts w:ascii="宋体" w:eastAsia="宋体" w:hAnsi="宋体" w:cs="宋体" w:hint="eastAsia"/>
                <w:szCs w:val="21"/>
              </w:rPr>
              <w:t>二手房纯公积金贷款抵押物评估服务（对应的购房区域为：朝阳区、石景山区、门头沟区、怀柔区、平谷区、密云区）</w:t>
            </w:r>
          </w:p>
        </w:tc>
        <w:tc>
          <w:tcPr>
            <w:tcW w:w="1080" w:type="dxa"/>
            <w:vAlign w:val="center"/>
          </w:tcPr>
          <w:p w:rsidR="00617A10" w:rsidRPr="00617A10" w:rsidRDefault="00617A10" w:rsidP="00617A10">
            <w:pPr>
              <w:suppressAutoHyphens/>
              <w:jc w:val="center"/>
              <w:rPr>
                <w:rFonts w:ascii="宋体" w:eastAsia="宋体" w:hAnsi="宋体" w:cs="宋体"/>
                <w:szCs w:val="24"/>
              </w:rPr>
            </w:pPr>
            <w:r w:rsidRPr="00617A10">
              <w:rPr>
                <w:rFonts w:ascii="宋体" w:eastAsia="宋体" w:hAnsi="宋体" w:cs="宋体" w:hint="eastAsia"/>
                <w:kern w:val="0"/>
                <w:szCs w:val="21"/>
              </w:rPr>
              <w:t>236.88</w:t>
            </w:r>
          </w:p>
        </w:tc>
        <w:tc>
          <w:tcPr>
            <w:tcW w:w="855" w:type="dxa"/>
            <w:vAlign w:val="center"/>
          </w:tcPr>
          <w:p w:rsidR="00617A10" w:rsidRPr="00617A10" w:rsidRDefault="00617A10" w:rsidP="00617A10">
            <w:pPr>
              <w:suppressAutoHyphens/>
              <w:jc w:val="center"/>
              <w:rPr>
                <w:rFonts w:ascii="宋体" w:eastAsia="宋体" w:hAnsi="宋体" w:cs="宋体"/>
                <w:kern w:val="0"/>
                <w:szCs w:val="21"/>
              </w:rPr>
            </w:pPr>
          </w:p>
        </w:tc>
        <w:tc>
          <w:tcPr>
            <w:tcW w:w="4792" w:type="dxa"/>
            <w:vAlign w:val="center"/>
          </w:tcPr>
          <w:p w:rsidR="00617A10" w:rsidRPr="00617A10" w:rsidRDefault="00617A10" w:rsidP="00617A10">
            <w:pPr>
              <w:suppressAutoHyphens/>
              <w:rPr>
                <w:rFonts w:ascii="宋体" w:eastAsia="宋体" w:hAnsi="宋体" w:cs="宋体"/>
                <w:kern w:val="0"/>
                <w:szCs w:val="21"/>
              </w:rPr>
            </w:pPr>
            <w:r w:rsidRPr="00617A10">
              <w:rPr>
                <w:rFonts w:ascii="宋体" w:eastAsia="宋体" w:hAnsi="宋体" w:cs="宋体" w:hint="eastAsia"/>
                <w:kern w:val="0"/>
                <w:szCs w:val="21"/>
              </w:rPr>
              <w:t>（一）按公积金中心要求开展二手房纯公积金贷款抵押物评估，评估机构遵循公正客观、合理审慎的原则，对于具备条件的，在2个工作日内出具《北京住房公积金管理中心住房公积金个人住房贷款评估核查确认书》（以下简称《评估核查确认书》）。评估工作内容包括但不仅限于：一是须安排持有评估资质的专业人员，对贷款所购房屋逐笔进行入户上门实地勘察，合理确定贷款所购房屋的抵押价值；二是现场实地查勘贷款所购房屋是否真实存在，并应对实地勘察过程中发现的可能影响公积金中心权益的情形进行尽职提醒，包含但不限于房屋纳入征收拆迁腾退等范围、房屋结构被违规改建等情形；三是协助公积金中心贷款经办部门核实公积金贷款审核所需的必要信息，包括但不限于明确给出评估房屋结构属于钢混/砖混的评估意见，以便确定借款人贷款年限、根据老旧小区改造情况评定房屋剩余年限等，对于抵押物房产用途有两种及以上的，应在《评估核查确认书》中备注住宅部分的面积、评估金额等信息；四是配合处理回复12345、12329热线投诉等接诉即办工作；五是配合公积金中心的其他相关工作要求。</w:t>
            </w:r>
          </w:p>
          <w:p w:rsidR="00617A10" w:rsidRPr="00617A10" w:rsidRDefault="00617A10" w:rsidP="00617A10">
            <w:pPr>
              <w:suppressAutoHyphens/>
              <w:jc w:val="left"/>
              <w:rPr>
                <w:rFonts w:ascii="宋体" w:eastAsia="宋体" w:hAnsi="宋体" w:cs="宋体"/>
                <w:kern w:val="0"/>
                <w:szCs w:val="21"/>
              </w:rPr>
            </w:pPr>
            <w:r w:rsidRPr="00617A10">
              <w:rPr>
                <w:rFonts w:ascii="宋体" w:eastAsia="宋体" w:hAnsi="宋体" w:cs="宋体" w:hint="eastAsia"/>
                <w:kern w:val="0"/>
                <w:szCs w:val="21"/>
              </w:rPr>
              <w:t>（二）评估机构出具的《评估核查确认书》、房地产估价报告及贷款所购房屋现场勘查照片等相关资料作为评估机构档案留存备查，公积金中心可根据工作需要进行调阅。如有后续调查、咨询等需求，评估机构需积极配合。</w:t>
            </w:r>
          </w:p>
          <w:p w:rsidR="00617A10" w:rsidRPr="00617A10" w:rsidRDefault="00617A10" w:rsidP="00617A10">
            <w:pPr>
              <w:suppressAutoHyphens/>
              <w:jc w:val="left"/>
              <w:rPr>
                <w:rFonts w:ascii="宋体" w:eastAsia="宋体" w:hAnsi="宋体" w:cs="宋体"/>
              </w:rPr>
            </w:pPr>
            <w:r w:rsidRPr="00617A10">
              <w:rPr>
                <w:rFonts w:ascii="宋体" w:eastAsia="宋体" w:hAnsi="宋体" w:cs="宋体" w:hint="eastAsia"/>
                <w:kern w:val="0"/>
                <w:szCs w:val="21"/>
              </w:rPr>
              <w:t>（三）公积金中心可对评估机构工作不定期考察，包括但不仅限于现场检查、监督及业务抽查。对于出具的《评估核查确认书》有疑义时，评估机构需在1个工作日内及时就存疑内容进行回复。</w:t>
            </w:r>
          </w:p>
        </w:tc>
      </w:tr>
    </w:tbl>
    <w:p w:rsidR="00617A10" w:rsidRPr="00617A10" w:rsidRDefault="00617A10" w:rsidP="00617A10">
      <w:pPr>
        <w:suppressAutoHyphens/>
        <w:adjustRightInd w:val="0"/>
        <w:snapToGrid w:val="0"/>
        <w:spacing w:line="360" w:lineRule="auto"/>
        <w:ind w:firstLineChars="200" w:firstLine="420"/>
        <w:rPr>
          <w:rFonts w:ascii="宋体" w:eastAsia="宋体" w:hAnsi="宋体" w:cs="宋体"/>
          <w:kern w:val="0"/>
          <w:szCs w:val="21"/>
        </w:rPr>
      </w:pP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24"/>
          <w:szCs w:val="24"/>
        </w:rPr>
      </w:pPr>
      <w:r w:rsidRPr="00617A10">
        <w:rPr>
          <w:rFonts w:ascii="宋体" w:eastAsia="宋体" w:hAnsi="宋体" w:cs="宋体" w:hint="eastAsia"/>
          <w:sz w:val="24"/>
          <w:szCs w:val="24"/>
        </w:rPr>
        <w:t>1.2项目概况</w:t>
      </w: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24"/>
          <w:szCs w:val="24"/>
        </w:rPr>
      </w:pPr>
      <w:r w:rsidRPr="00617A10">
        <w:rPr>
          <w:rFonts w:ascii="宋体" w:eastAsia="宋体" w:hAnsi="宋体" w:cs="宋体" w:hint="eastAsia"/>
          <w:sz w:val="24"/>
          <w:szCs w:val="24"/>
        </w:rPr>
        <w:t>为贯彻落实《住房和城乡建设部关于取消部分部门规章和规范性文件设定的证明事项的决定》（建法规〔2019〕6号）精神，二手房纯公积金贷款由公积金中心委托评估机构进行房屋核查。依法采用公开招标方式，拟按购房区域分为3个包进行采购，服务期为一年。本包对应的购房区域为：</w:t>
      </w:r>
    </w:p>
    <w:p w:rsidR="00617A10" w:rsidRPr="00617A10" w:rsidRDefault="00617A10" w:rsidP="00617A10">
      <w:pPr>
        <w:suppressAutoHyphens/>
        <w:adjustRightInd w:val="0"/>
        <w:snapToGrid w:val="0"/>
        <w:spacing w:line="360" w:lineRule="auto"/>
        <w:ind w:left="-500" w:firstLineChars="200" w:firstLine="480"/>
        <w:rPr>
          <w:rFonts w:ascii="宋体" w:eastAsia="宋体" w:hAnsi="宋体" w:cs="宋体"/>
          <w:sz w:val="24"/>
          <w:szCs w:val="24"/>
        </w:rPr>
      </w:pPr>
      <w:r w:rsidRPr="00617A10">
        <w:rPr>
          <w:rFonts w:ascii="宋体" w:eastAsia="宋体" w:hAnsi="宋体" w:cs="宋体" w:hint="eastAsia"/>
          <w:sz w:val="24"/>
          <w:szCs w:val="24"/>
        </w:rPr>
        <w:lastRenderedPageBreak/>
        <w:t>03包：朝阳区、石景山区、门头沟区、怀柔区、平谷区、密云区。本包合同上限为236.88万元。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2.商务要求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2.1 交付（实施）的时间（期限）和地点（范围）</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实施时间： 合同签订后1年。</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实施地点： 北京市，抵押物坐落地点。</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2.2 付款条件（进度和方式）</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合同价款的支付：按季度支付上一季度的已发放二手房纯公积金贷款抵押物评估服务费，当年度预算资金若不足支付则延迟至次年度财政管理部门下拨款项后支付。对于贷款审批不通过或者贷款撤销的业务采购人不承担评估服务费；本合同服务期满两个月后支付剩余评估服务费，两个月内贷款仍未发放的，采购人不再承担评估服务费。甲乙双方按季度对账，确认无误后中标人提供发票，采购人收到发票后10个工作日内支付价款。如采购人遇到财政国库支付受限，支付期限顺延，不承担违约责任，但要及时通知中标人，待障碍消除后，立即恢复支付。中标人不得因此延迟、暂停、拒绝、终止义务的履行。</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 售后服务（质保期）</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2.3.1 中标人出具的《评估核查确认书》、房地产估价报告及贷款所购房屋现场勘查照片等相关资料作为档案留存备查，采购人可根据工作需要进行调阅。如有后续调查、咨询等需求，中标人需积极配合。</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2.3.2 采购人可对中标人工作不定期考察，包括但不限于现场检查、监督及业务抽查。对于出具的《评估核查确认书》有疑义时，中标人需在1个工作日内及时就存疑内容进行回复。</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2.3.3 在项目所在地设有应急响应网点，且配备充足的应急响应工作人员。投标人须承诺在12小时内对采购人的应急需求做出应答，且在4小时内到达项目现场，能够配合采购人及时完成风险防控、接诉即办等相关工作，确保借款申请人满意程度高。</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2.3.4 有独立的评估信息化系统，具备与采购人数据交互的软硬件条件。</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2.3.5服务质量考核与违约责任：</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中标人未按规定时间反馈评估结果、出具的《评估核查确认书》存在瑕疵、受到借款申请人有责投诉的，采购人有权采取约谈、限期整改、暂停业务、中止支付等督促措施。如出现下列情况，有权暂停其评估业务或中止支付费用，并在暂停期间选取第三</w:t>
      </w:r>
      <w:r w:rsidRPr="00617A10">
        <w:rPr>
          <w:rFonts w:ascii="宋体" w:eastAsia="宋体" w:hAnsi="宋体" w:cs="宋体" w:hint="eastAsia"/>
          <w:sz w:val="24"/>
          <w:szCs w:val="24"/>
        </w:rPr>
        <w:lastRenderedPageBreak/>
        <w:t>方机构承办相应业务，待整改完成验收通过后方可恢复：</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（1）根据中标人出具的《评估核查确认书》发放贷款后，造成贷款损失的；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（2）采购人3次以上约谈整改无效的；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（3）发生3次以上12345热线有责投诉的；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（4）因服务质量问题被上级部门通报或造成重大负面舆情的；</w:t>
      </w:r>
      <w:r w:rsidRPr="00617A10">
        <w:rPr>
          <w:rFonts w:ascii="宋体" w:eastAsia="宋体" w:hAnsi="宋体" w:cs="宋体" w:hint="eastAsia"/>
          <w:sz w:val="24"/>
          <w:szCs w:val="24"/>
        </w:rPr>
        <w:br/>
        <w:t>（5）被审计、巡视发现风险问题并造成不良后果的。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（二）中标人出现有责投诉或不配合采购人处理投诉的，按下列标准扣款：</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（1）通过12329住房公积金热线、住房公积金网址、微博等渠道投诉，经核实为有责投诉的，扣款2000元/次；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（2）通过国家政务服务平台、北京市网上信访平台、政风行风、市长信箱等渠道投诉，经核实为有责投诉的，或因中标人原因导致借款申请人给出差评的，扣款2000元/次；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（3）通过12345热线投诉，经核实为有责投诉的，或中标人不配合采购人处理投诉，应对投诉不及时不主动，推诿客户，造成借款申请人二次投诉或升级投诉，造成服务矛盾的，扣款2000元/次。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（三）中标人有下列行为之一的，采购人有权解除合同，要求中标人支付2000元违约金，并选取第三方机构承办相应业务。由此对采购人造成损失的，采购人有权要求中标人赔偿相关损失：</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（1）中标人或其法定代表人、控股股东等高层管理人员涉及重大经济、法律等纠纷，企业经营管理混乱，无法继续履行采购人要求的相关职责和义务的；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（2）中标人营业执照、房地产估价机构备案等相关事项出现重大变更，存在严重违法失信行为，不再符合采购人合作中标人条件的；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（四）采购人根据中标人出具的《评估核查确认书》发放贷款后，由于下列情形造成采购人贷款损失的，应当由中标人负责赔偿：</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（1）抵押物未真实存在的；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（2）出具的《评估核查确认书》未能对抵押物存在的明显风险进行揭示；</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（3）出具的《评估核查确认书》有虚假记载、误导性陈述、抵押物价格严重背离市场正常价格水平或是重大遗漏的；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（4）抵押物权属证件不齐导致无法完成抵押登记的；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（5）中标人或中标人人员缺少相关资质。</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（本条款溯及既往，自中标人接受采购人委托出具《评估核查确认书》时起，中标人为</w:t>
      </w:r>
      <w:r w:rsidRPr="00617A10">
        <w:rPr>
          <w:rFonts w:ascii="宋体" w:eastAsia="宋体" w:hAnsi="宋体" w:cs="宋体" w:hint="eastAsia"/>
          <w:sz w:val="24"/>
          <w:szCs w:val="24"/>
        </w:rPr>
        <w:lastRenderedPageBreak/>
        <w:t>采购人出具的估价报告均受本条约束。）</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（6）存在违反相关法律法规和行业规范标准等行为的；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（7）服务态度恶劣、服务效率低下，有责投诉频发（合同期限内超过5次）的；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（8）违反保密义务；</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（9）其他未能按采购人要求履行责任和义务的行为，并对采购人造成严重影响或损失的。</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五）中标人应确保上门实地查勘，禁止仅依据网络信息、历史档案、街景截图，或委托中介机构、物业人员、借款申请人及其亲属代为拍照等方式替代上门查勘。一经发现中标人存在未上门查勘即出具评估报告的，每发生一次，中标人应重新出具《评估核查确认书》，并向采购人支付违约金人民币2000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六）中标人出具的《评估核查确认书》中未按本合同要求明确给出评估房屋结构（钢混/砖混）的结论，或给出的结构结论与实际情况不符，导致采购人无法准确确定借款人贷款年限或造成贷款审批延误、错误发放贷款的，每发生一次，中标人应向采购人支付违约金人民币2000元；因此给采购人或借款申请人造成实际损失的，中标人应另行赔偿。同一项目经采购人指出后，中标人未在2个工作日内更正并重新出具《评估核查确认书》的，采购人有权指定第三方中标人重新出具《评估核查确认书》，该笔评估费不再向中标人支付。</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七）中标人应遵循独立、客观、公正的原则，审慎确定抵押物评估价值，严禁人为抬高评估价值。采购人有权对中标人出具的《评估核查确认书》中的评估价值进行复评。复评基准价值以评估机构主管部门提供的2家评估机构出具的评估值，及同期同楼盘可比交易案例的市场价格综合考虑确定。若中标人评估价值高于基准价值，且偏离度大于10%，即认定为高评偏离。对于该笔业务，采购人有权按以下标准处理：</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对于被认定为高评偏离的中标人，采购人有权对其暂停承接新增评估业务，暂停期限为自书面通知送达中标人之日起连续三个月（即一个季度）。暂停期满后，中标人需向采购人提交书面整改报告，经采购人审核通过后方可恢复业务合作；审核未通过的，采购人有权延长暂停期限或进一步采取其他处理措施；</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（2）尚未依据该评估报告发放贷款的，采购人从中标人应付服务费中扣除违约金人民币2000元/笔，并有权要求中标人重新出具评估意见；</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（3）已经依据该评估报告发放贷款的，采购人从中标人应付服务费中扣除违约金人民币2000元/笔；该高评偏离导致采购人贷款抵押物不足值或造成贷款风险敞口的，中标</w:t>
      </w:r>
      <w:r w:rsidRPr="00617A10">
        <w:rPr>
          <w:rFonts w:ascii="宋体" w:eastAsia="宋体" w:hAnsi="宋体" w:cs="宋体" w:hint="eastAsia"/>
          <w:sz w:val="24"/>
          <w:szCs w:val="24"/>
        </w:rPr>
        <w:lastRenderedPageBreak/>
        <w:t>人还应承担相应赔偿责任，包括但不限于补足抵押物价值缺口或赔偿因此造成的贷款损失。</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 技术要求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3.1 基本要求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3.1.1 采购标的需实现的功能或者目标</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按采购人要求开展二手房纯公积金贷款抵押物评估，中标人遵循公正客观、合理审慎的原则，对于具备条件的，在2个工作日内出具《北京住房公积金管理中心住房公积金个人住房贷款评估核查确认书》（以下简称《评估核查确认书》）。评估工作内容包括但不限于：须安排持有评估资质的专业人员，对贷款所购房屋逐笔进行入户上门实地勘察，合理确定贷款所购房屋的抵押价值；现场实地查勘贷款所购房屋是否真实存在，并应对实地勘察过程中发现的可能影响采购人权益的情形进行尽职提醒，包含但不限于房屋纳入征收拆迁腾退等范围、房屋结构被违规改建等情形；协助采购人贷款经办部门核实公积金贷款审核所需的必要信息，包括但不限于明确给出评估房屋结构属于钢混/砖混的评估意见，以便确定借款人贷款年限；根据老旧小区改造情况评定房屋剩余年限等；对于抵押物房产用途有两种及以上的，应在《评估核查确认书》中备注住宅部分的面积、评估金额等信息；配合处理回复12345、12329热线投诉等接诉即办工作；配合采购人的其他相关工作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（二）中标人出具的《评估核查确认书》、房地产估价报告及贷款所购房屋现场勘查照片等相关资料作为档案留存备查，采购人可根据工作需要进行调阅。如有后续调查、咨询等需求，中标人需积极配合。</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（三）采购人可对中标人工作不定期考察，包括但不限于现场检查、监督及业务抽查。对于出具的《评估核查确认书》有疑义时，中标人需在1个工作日内及时就存疑内容进行回复。</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3.1.2 需执行的国家相关标准、行业标准、地方标准或者其他标准、规范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按照国家及北京市相关法律、法规、标准与导则执行，如有更新以最新国家或行业标准执行。抵押物估价程序、报告等须符合《房地产估价规范》的要求。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 服务内容及要求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3.2.1 采购标的需满足的服务标准、期限、效率等要求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（一）供应商遵循公正客观、合理审慎的原则，并保证《评估核查确认书》的合法性、真实性、有效性。</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lastRenderedPageBreak/>
        <w:t>（二）抵押物估价程序、报告等符合《房地产估价规范》的要求。对于抵押物房产用途有两种及以上的，应在《评估核查确认书》中备注住宅部分的面积、评估金额等信息。</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（三）自评估现场勘察后2个工作日内出具《评估核查确认书》，且应由供应商工作人员传递至采购人贷款经办部门。</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四）在项目所在地设有应急响应网点，和充足的应急响应工作人员，须投标人承诺在12小时内对采购人的应急做出应答，且在4小时内到达项目现场，能够配合采购人及时完成风险防控、接诉即办等相关工作，借款申请人满意程度要高。</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（五）有独立的评估信息化系统，具备与采购人数据交互的软硬件条件。</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3.2.2采购标的的其他技术、服务等要求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★（一）每笔评估的服务费报价单价的最高限价为：[360]元/笔，按包进行报价，填写报价表（服务类），仅填写单价即可。合同结算金额不超过各包预算金额，在中标签署协议中有明确要求。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（二）</w:t>
      </w:r>
      <w:r w:rsidRPr="00617A10">
        <w:rPr>
          <w:rFonts w:ascii="Calibri" w:eastAsia="宋体" w:hAnsi="Calibri" w:cs="Times New Roman" w:hint="eastAsia"/>
          <w:sz w:val="24"/>
        </w:rPr>
        <w:t>中标人应自服务开始起，每业务发生后半年提交《风险分析报告》，对期间其承接的二手房纯公积金贷款抵押物评估业务，逐笔重评抵押物当前价值，逐笔计算</w:t>
      </w:r>
      <w:r w:rsidRPr="00617A10">
        <w:rPr>
          <w:rFonts w:ascii="Calibri" w:eastAsia="宋体" w:hAnsi="Calibri" w:cs="Times New Roman" w:hint="eastAsia"/>
          <w:sz w:val="24"/>
        </w:rPr>
        <w:t>LTV</w:t>
      </w:r>
      <w:r w:rsidRPr="00617A10">
        <w:rPr>
          <w:rFonts w:ascii="Calibri" w:eastAsia="宋体" w:hAnsi="Calibri" w:cs="Times New Roman" w:hint="eastAsia"/>
          <w:sz w:val="24"/>
        </w:rPr>
        <w:t>（</w:t>
      </w:r>
      <w:r w:rsidRPr="00617A10">
        <w:rPr>
          <w:rFonts w:ascii="Calibri" w:eastAsia="宋体" w:hAnsi="Calibri" w:cs="Times New Roman" w:hint="eastAsia"/>
          <w:sz w:val="24"/>
        </w:rPr>
        <w:t>LTV=</w:t>
      </w:r>
      <w:r w:rsidRPr="00617A10">
        <w:rPr>
          <w:rFonts w:ascii="Calibri" w:eastAsia="宋体" w:hAnsi="Calibri" w:cs="Times New Roman" w:hint="eastAsia"/>
          <w:sz w:val="24"/>
        </w:rPr>
        <w:t>贷款余额÷重评价值×</w:t>
      </w:r>
      <w:r w:rsidRPr="00617A10">
        <w:rPr>
          <w:rFonts w:ascii="Calibri" w:eastAsia="宋体" w:hAnsi="Calibri" w:cs="Times New Roman" w:hint="eastAsia"/>
          <w:sz w:val="24"/>
        </w:rPr>
        <w:t>100%</w:t>
      </w:r>
      <w:r w:rsidRPr="00617A10">
        <w:rPr>
          <w:rFonts w:ascii="Calibri" w:eastAsia="宋体" w:hAnsi="Calibri" w:cs="Times New Roman" w:hint="eastAsia"/>
          <w:sz w:val="24"/>
        </w:rPr>
        <w:t>），按安全（≤</w:t>
      </w:r>
      <w:r w:rsidRPr="00617A10">
        <w:rPr>
          <w:rFonts w:ascii="Calibri" w:eastAsia="宋体" w:hAnsi="Calibri" w:cs="Times New Roman" w:hint="eastAsia"/>
          <w:sz w:val="24"/>
        </w:rPr>
        <w:t>50%</w:t>
      </w:r>
      <w:r w:rsidRPr="00617A10">
        <w:rPr>
          <w:rFonts w:ascii="Calibri" w:eastAsia="宋体" w:hAnsi="Calibri" w:cs="Times New Roman" w:hint="eastAsia"/>
          <w:sz w:val="24"/>
        </w:rPr>
        <w:t>）、关注（</w:t>
      </w:r>
      <w:r w:rsidRPr="00617A10">
        <w:rPr>
          <w:rFonts w:ascii="Calibri" w:eastAsia="宋体" w:hAnsi="Calibri" w:cs="Times New Roman" w:hint="eastAsia"/>
          <w:sz w:val="24"/>
        </w:rPr>
        <w:t>50%-70%</w:t>
      </w:r>
      <w:r w:rsidRPr="00617A10">
        <w:rPr>
          <w:rFonts w:ascii="Calibri" w:eastAsia="宋体" w:hAnsi="Calibri" w:cs="Times New Roman" w:hint="eastAsia"/>
          <w:sz w:val="24"/>
        </w:rPr>
        <w:t>）、预警（</w:t>
      </w:r>
      <w:r w:rsidRPr="00617A10">
        <w:rPr>
          <w:rFonts w:ascii="Calibri" w:eastAsia="宋体" w:hAnsi="Calibri" w:cs="Times New Roman" w:hint="eastAsia"/>
          <w:sz w:val="24"/>
        </w:rPr>
        <w:t>70%-90%</w:t>
      </w:r>
      <w:r w:rsidRPr="00617A10">
        <w:rPr>
          <w:rFonts w:ascii="Calibri" w:eastAsia="宋体" w:hAnsi="Calibri" w:cs="Times New Roman" w:hint="eastAsia"/>
          <w:sz w:val="24"/>
        </w:rPr>
        <w:t>）、高风险（＞</w:t>
      </w:r>
      <w:r w:rsidRPr="00617A10">
        <w:rPr>
          <w:rFonts w:ascii="Calibri" w:eastAsia="宋体" w:hAnsi="Calibri" w:cs="Times New Roman" w:hint="eastAsia"/>
          <w:sz w:val="24"/>
        </w:rPr>
        <w:t>90%</w:t>
      </w:r>
      <w:r w:rsidRPr="00617A10">
        <w:rPr>
          <w:rFonts w:ascii="Calibri" w:eastAsia="宋体" w:hAnsi="Calibri" w:cs="Times New Roman" w:hint="eastAsia"/>
          <w:sz w:val="24"/>
        </w:rPr>
        <w:t>）分级统计，附逐笔明细表。针对</w:t>
      </w:r>
      <w:r w:rsidRPr="00617A10">
        <w:rPr>
          <w:rFonts w:ascii="Calibri" w:eastAsia="宋体" w:hAnsi="Calibri" w:cs="Times New Roman" w:hint="eastAsia"/>
          <w:sz w:val="24"/>
        </w:rPr>
        <w:t>LTV</w:t>
      </w:r>
      <w:r w:rsidRPr="00617A10">
        <w:rPr>
          <w:rFonts w:ascii="Calibri" w:eastAsia="宋体" w:hAnsi="Calibri" w:cs="Times New Roman" w:hint="eastAsia"/>
          <w:sz w:val="24"/>
        </w:rPr>
        <w:t>＞</w:t>
      </w:r>
      <w:r w:rsidRPr="00617A10">
        <w:rPr>
          <w:rFonts w:ascii="Calibri" w:eastAsia="宋体" w:hAnsi="Calibri" w:cs="Times New Roman" w:hint="eastAsia"/>
          <w:sz w:val="24"/>
        </w:rPr>
        <w:t>70%</w:t>
      </w:r>
      <w:r w:rsidRPr="00617A10">
        <w:rPr>
          <w:rFonts w:ascii="Calibri" w:eastAsia="宋体" w:hAnsi="Calibri" w:cs="Times New Roman" w:hint="eastAsia"/>
          <w:sz w:val="24"/>
        </w:rPr>
        <w:t>的业务，应进行资不抵债压力测试，研判房价下跌</w:t>
      </w:r>
      <w:r w:rsidRPr="00617A10">
        <w:rPr>
          <w:rFonts w:ascii="Calibri" w:eastAsia="宋体" w:hAnsi="Calibri" w:cs="Times New Roman" w:hint="eastAsia"/>
          <w:sz w:val="24"/>
        </w:rPr>
        <w:t>5%-20%</w:t>
      </w:r>
      <w:r w:rsidRPr="00617A10">
        <w:rPr>
          <w:rFonts w:ascii="Calibri" w:eastAsia="宋体" w:hAnsi="Calibri" w:cs="Times New Roman" w:hint="eastAsia"/>
          <w:sz w:val="24"/>
        </w:rPr>
        <w:t>情景下的资不抵债风险。中标人应配备专业人员按时完成上述报告的编制与提交，积极配合采购人质询，对重评数据真实性承担法律责任，并确保报告未侵犯第三方的知识产权。</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3.2.3 供应商须针对本项目提供以下方案，方案应结合本项目实际情况，功能、应用场景、目标如下：</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（1）重点难点分析及解决措施、合理化建议方案：供应商应针对本项目实际情况结合过往经验分析并指出项目实施过程中潜在的困难点、风险点，并能够给出妥善的解决方案与合理化建议。</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（2）应急服务解决方案：供应商应能够针对各类紧急、突发情况提供解决方案，妥善处理各种应急情况。</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（3）评估质量方案：供应商应制定合理可行的质量保证方案，通过制度、辅助措施等手段，确保各项服务能保质保量完成。</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（4）项目服务方案：供应商应制定全面、合理、完善、有针对性的项目实施方案，确保本项目实施的顺利及高质量。</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lastRenderedPageBreak/>
        <w:t>（5）进度控制措施方案：供应商应制定科学、合理的进度控制措施方案，保证项目按时完成，顺利执行。</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（6）项目团队方案：供应商应为本项目成立人员足够满足项目执行的项目团队，其中项目负责人1名，项目负责人及团队成员都应具有类似项目服务经验和相关资质证书。</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3.3 验收标准</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按合同约定服务期内完成评估任务，且《评估核查确认书》符合要求，无重大质量投诉等。详见拟签订的合同文件中相关要求。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3.4 其他要求（如有）</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按合同约定对服务对象的信息数据符合保密要求、数据安全要求。详见拟签订的合同文件中相关要求。</w:t>
      </w:r>
    </w:p>
    <w:p w:rsidR="00617A10" w:rsidRPr="00617A10" w:rsidRDefault="00617A10" w:rsidP="00617A10">
      <w:pPr>
        <w:suppressAutoHyphens/>
        <w:adjustRightInd w:val="0"/>
        <w:snapToGrid w:val="0"/>
        <w:spacing w:line="360" w:lineRule="auto"/>
        <w:rPr>
          <w:rFonts w:ascii="宋体" w:eastAsia="宋体" w:hAnsi="宋体" w:cs="宋体"/>
          <w:sz w:val="24"/>
          <w:szCs w:val="24"/>
        </w:rPr>
      </w:pPr>
      <w:r w:rsidRPr="00617A10">
        <w:rPr>
          <w:rFonts w:ascii="宋体" w:eastAsia="宋体" w:hAnsi="宋体" w:cs="宋体" w:hint="eastAsia"/>
          <w:sz w:val="24"/>
          <w:szCs w:val="24"/>
        </w:rPr>
        <w:t xml:space="preserve">4. </w:t>
      </w:r>
      <w:r w:rsidR="00937B17">
        <w:rPr>
          <w:rFonts w:ascii="宋体" w:eastAsia="宋体" w:hAnsi="宋体" w:cs="宋体" w:hint="eastAsia"/>
          <w:sz w:val="24"/>
          <w:szCs w:val="24"/>
        </w:rPr>
        <w:t>投标人的资格要求</w:t>
      </w:r>
      <w:bookmarkStart w:id="0" w:name="_GoBack"/>
      <w:bookmarkEnd w:id="0"/>
    </w:p>
    <w:p w:rsidR="00617A10" w:rsidRPr="00617A10" w:rsidRDefault="00617A10" w:rsidP="00617A10">
      <w:pPr>
        <w:spacing w:line="360" w:lineRule="auto"/>
        <w:contextualSpacing/>
        <w:rPr>
          <w:rFonts w:ascii="宋体" w:eastAsia="宋体" w:hAnsi="宋体" w:cs="宋体"/>
          <w:sz w:val="24"/>
          <w:szCs w:val="24"/>
        </w:rPr>
      </w:pPr>
      <w:r w:rsidRPr="00617A10">
        <w:rPr>
          <w:rFonts w:ascii="宋体" w:eastAsia="宋体" w:hAnsi="宋体" w:cs="宋体" w:hint="eastAsia"/>
          <w:sz w:val="24"/>
          <w:szCs w:val="24"/>
        </w:rPr>
        <w:t>其他特定资格要求：</w:t>
      </w:r>
    </w:p>
    <w:p w:rsidR="00617A10" w:rsidRPr="00617A10" w:rsidRDefault="00617A10" w:rsidP="00617A10">
      <w:pPr>
        <w:spacing w:line="360" w:lineRule="auto"/>
        <w:contextualSpacing/>
        <w:rPr>
          <w:rFonts w:ascii="宋体" w:eastAsia="宋体" w:hAnsi="宋体" w:cs="宋体"/>
          <w:sz w:val="24"/>
          <w:szCs w:val="24"/>
        </w:rPr>
      </w:pPr>
      <w:r w:rsidRPr="00617A10">
        <w:rPr>
          <w:rFonts w:ascii="宋体" w:eastAsia="宋体" w:hAnsi="宋体" w:cs="宋体" w:hint="eastAsia"/>
          <w:sz w:val="24"/>
          <w:szCs w:val="24"/>
        </w:rPr>
        <w:t>（1）供应商应依法设立住房公积金账户并为职工按时足额缴纳住房公积金，住房公积金业务经办人可登陆北京住房公积金管理中心单位网上业务系统下载《企业住房公积金缴存情况报告》。国管中心缴存单位可在单位版软件里申请下载，其他中心缴存单位可提供其他类似材料。如单位不在必需设立住房公积金账户范围，或职工均不在必须缴纳住房公积金人员范围，应出具相关声明。</w:t>
      </w:r>
    </w:p>
    <w:p w:rsidR="00617A10" w:rsidRPr="00617A10" w:rsidRDefault="00617A10" w:rsidP="00617A10">
      <w:pPr>
        <w:spacing w:line="360" w:lineRule="auto"/>
        <w:contextualSpacing/>
        <w:rPr>
          <w:rFonts w:ascii="Times New Roman" w:eastAsia="宋体" w:hAnsi="Times New Roman" w:cs="Times New Roman"/>
          <w:sz w:val="24"/>
          <w:szCs w:val="24"/>
        </w:rPr>
        <w:sectPr w:rsidR="00617A10" w:rsidRPr="00617A10">
          <w:pgSz w:w="11907" w:h="16840"/>
          <w:pgMar w:top="1418" w:right="1134" w:bottom="1418" w:left="1701" w:header="851" w:footer="851" w:gutter="0"/>
          <w:cols w:space="720"/>
          <w:docGrid w:linePitch="462"/>
        </w:sectPr>
      </w:pPr>
      <w:r w:rsidRPr="00617A10">
        <w:rPr>
          <w:rFonts w:ascii="宋体" w:eastAsia="宋体" w:hAnsi="宋体" w:cs="宋体" w:hint="eastAsia"/>
          <w:sz w:val="24"/>
          <w:szCs w:val="24"/>
        </w:rPr>
        <w:t>（2）房地产估价机构资质要求：①投标人应提供住建部门核发的有效房地产估价机构一级及以上备案证明；②投标人须为在省级(含)以上住房城乡建设(房地产)主管部门备案的房地产估价机构，并提供有效证明文件。</w:t>
      </w:r>
    </w:p>
    <w:p w:rsidR="005B7162" w:rsidRPr="00617A10" w:rsidRDefault="005B7162"/>
    <w:sectPr w:rsidR="005B7162" w:rsidRPr="00617A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1A2" w:rsidRDefault="002451A2" w:rsidP="00937B17">
      <w:r>
        <w:separator/>
      </w:r>
    </w:p>
  </w:endnote>
  <w:endnote w:type="continuationSeparator" w:id="0">
    <w:p w:rsidR="002451A2" w:rsidRDefault="002451A2" w:rsidP="00937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黑体"/>
    <w:panose1 w:val="03000509000000000000"/>
    <w:charset w:val="86"/>
    <w:family w:val="auto"/>
    <w:pitch w:val="variable"/>
    <w:sig w:usb0="00000003" w:usb1="080F0000" w:usb2="00000010" w:usb3="00000000" w:csb0="0016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1A2" w:rsidRDefault="002451A2" w:rsidP="00937B17">
      <w:r>
        <w:separator/>
      </w:r>
    </w:p>
  </w:footnote>
  <w:footnote w:type="continuationSeparator" w:id="0">
    <w:p w:rsidR="002451A2" w:rsidRDefault="002451A2" w:rsidP="00937B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7904541"/>
    <w:multiLevelType w:val="singleLevel"/>
    <w:tmpl w:val="D7904541"/>
    <w:lvl w:ilvl="0">
      <w:start w:val="1"/>
      <w:numFmt w:val="decimal"/>
      <w:suff w:val="nothing"/>
      <w:lvlText w:val="（%1）"/>
      <w:lvlJc w:val="left"/>
    </w:lvl>
  </w:abstractNum>
  <w:abstractNum w:abstractNumId="1" w15:restartNumberingAfterBreak="0">
    <w:nsid w:val="DC8C8972"/>
    <w:multiLevelType w:val="singleLevel"/>
    <w:tmpl w:val="DC8C8972"/>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A10"/>
    <w:rsid w:val="002451A2"/>
    <w:rsid w:val="005B7162"/>
    <w:rsid w:val="00617A10"/>
    <w:rsid w:val="00937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BAC466-381B-494E-A8C3-78698E62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7B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7B17"/>
    <w:rPr>
      <w:sz w:val="18"/>
      <w:szCs w:val="18"/>
    </w:rPr>
  </w:style>
  <w:style w:type="paragraph" w:styleId="a4">
    <w:name w:val="footer"/>
    <w:basedOn w:val="a"/>
    <w:link w:val="Char0"/>
    <w:uiPriority w:val="99"/>
    <w:unhideWhenUsed/>
    <w:rsid w:val="00937B17"/>
    <w:pPr>
      <w:tabs>
        <w:tab w:val="center" w:pos="4153"/>
        <w:tab w:val="right" w:pos="8306"/>
      </w:tabs>
      <w:snapToGrid w:val="0"/>
      <w:jc w:val="left"/>
    </w:pPr>
    <w:rPr>
      <w:sz w:val="18"/>
      <w:szCs w:val="18"/>
    </w:rPr>
  </w:style>
  <w:style w:type="character" w:customStyle="1" w:styleId="Char0">
    <w:name w:val="页脚 Char"/>
    <w:basedOn w:val="a0"/>
    <w:link w:val="a4"/>
    <w:uiPriority w:val="99"/>
    <w:rsid w:val="00937B1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2678</Words>
  <Characters>15268</Characters>
  <Application>Microsoft Office Word</Application>
  <DocSecurity>0</DocSecurity>
  <Lines>127</Lines>
  <Paragraphs>35</Paragraphs>
  <ScaleCrop>false</ScaleCrop>
  <Company/>
  <LinksUpToDate>false</LinksUpToDate>
  <CharactersWithSpaces>17911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2026-08-25T02:14:00Z</dcterms:created>
  <dcterms:modified xsi:type="dcterms:W3CDTF">2026-08-25T02:37:00Z</dcterms:modified>
</cp:coreProperties>
</file>